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Criação e atualização de TileMaps</w:t>
        <w:br w:type="textWrapping"/>
        <w:t xml:space="preserve">Criação do jogo e implementação de arquitetura de arquivos</w:t>
        <w:br w:type="textWrapping"/>
        <w:t xml:space="preserve">Definição de compatibilidade de comandos para Teclado e Consoles</w:t>
        <w:br w:type="textWrapping"/>
        <w:t xml:space="preserve">Criação de colisão funcional</w:t>
        <w:br w:type="textWrapping"/>
        <w:t xml:space="preserve">Criação de Cenários: Quarto, Corredor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Criação de guia base para autotile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4057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29175" cy="3571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914525" cy="4467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