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1A1714"/>
          </w:tcPr>
          <w:p>
            <w:r>
              <w:rPr>
                <w:color w:val="F6F1E9"/>
              </w:rPr>
            </w:r>
            <w:r>
              <w:rPr>
                <w:b/>
                <w:color w:val="F6F1E9"/>
                <w:sz w:val="20"/>
              </w:rPr>
              <w:t>Instituição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INSTITUTO FEDERAL GOIANO – CAMPUS URUTAÍ</w:t>
            </w:r>
          </w:p>
        </w:tc>
      </w:tr>
      <w:tr>
        <w:tc>
          <w:tcPr>
            <w:tcW w:type="dxa" w:w="4703"/>
            <w:shd w:val="clear" w:fill="1A1714"/>
          </w:tcPr>
          <w:p>
            <w:r>
              <w:rPr>
                <w:color w:val="F6F1E9"/>
              </w:rPr>
            </w:r>
            <w:r>
              <w:rPr>
                <w:b/>
                <w:color w:val="F6F1E9"/>
                <w:sz w:val="20"/>
              </w:rPr>
              <w:t>Curso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Sistemas de Informação   ·   Turma: 7º Período</w:t>
            </w:r>
          </w:p>
        </w:tc>
      </w:tr>
      <w:tr>
        <w:tc>
          <w:tcPr>
            <w:tcW w:type="dxa" w:w="4703"/>
            <w:shd w:val="clear" w:fill="1A1714"/>
          </w:tcPr>
          <w:p>
            <w:r>
              <w:rPr>
                <w:color w:val="F6F1E9"/>
              </w:rPr>
            </w:r>
            <w:r>
              <w:rPr>
                <w:b/>
                <w:color w:val="F6F1E9"/>
                <w:sz w:val="20"/>
              </w:rPr>
              <w:t>Disciplina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Interface Humano-Computador (IHC)</w:t>
            </w:r>
          </w:p>
        </w:tc>
      </w:tr>
      <w:tr>
        <w:tc>
          <w:tcPr>
            <w:tcW w:type="dxa" w:w="4703"/>
            <w:shd w:val="clear" w:fill="1A1714"/>
          </w:tcPr>
          <w:p>
            <w:r>
              <w:rPr>
                <w:color w:val="F6F1E9"/>
              </w:rPr>
            </w:r>
            <w:r>
              <w:rPr>
                <w:b/>
                <w:color w:val="F6F1E9"/>
                <w:sz w:val="20"/>
              </w:rPr>
              <w:t>Professora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Cristiane de Fátima dos Santos Cardoso</w:t>
            </w:r>
          </w:p>
        </w:tc>
      </w:tr>
      <w:tr>
        <w:tc>
          <w:tcPr>
            <w:tcW w:type="dxa" w:w="4703"/>
            <w:shd w:val="clear" w:fill="1A1714"/>
          </w:tcPr>
          <w:p>
            <w:r>
              <w:rPr>
                <w:color w:val="F6F1E9"/>
              </w:rPr>
            </w:r>
            <w:r>
              <w:rPr>
                <w:b/>
                <w:color w:val="F6F1E9"/>
                <w:sz w:val="20"/>
              </w:rPr>
              <w:t>Alunos (dupla)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Arthur Faria Estrela e Sávio Issa de Sousa   ·   Data: 16 de junho de 2026</w:t>
            </w:r>
          </w:p>
        </w:tc>
      </w:tr>
    </w:tbl>
    <w:p/>
    <w:p>
      <w:pPr>
        <w:jc w:val="center"/>
      </w:pPr>
      <w:r>
        <w:rPr>
          <w:b/>
          <w:color w:val="1A1714"/>
          <w:sz w:val="44"/>
        </w:rPr>
        <w:t>Avaliação da Usabilidade do Stylo</w:t>
      </w:r>
    </w:p>
    <w:p>
      <w:pPr>
        <w:jc w:val="center"/>
      </w:pPr>
      <w:r>
        <w:rPr>
          <w:i/>
          <w:color w:val="A84E30"/>
          <w:sz w:val="24"/>
        </w:rPr>
        <w:t>Plataforma SaaS de gestão e agendamento para o setor de estética</w:t>
      </w:r>
    </w:p>
    <w:p/>
    <w:p>
      <w:pPr>
        <w:spacing w:after="140"/>
        <w:jc w:val="both"/>
      </w:pPr>
      <w:r>
        <w:rPr>
          <w:b/>
        </w:rPr>
        <w:t>Resumo.</w:t>
      </w:r>
      <w:r>
        <w:t xml:space="preserve"> Este trabalho apresenta a avaliação de usabilidade da plataforma </w:t>
      </w:r>
      <w:r>
        <w:rPr>
          <w:b/>
        </w:rPr>
        <w:t>Stylo</w:t>
      </w:r>
      <w:r>
        <w:t xml:space="preserve">, um SaaS de gestão e agendamento para o setor de estética. A avaliação foi estruturada com o framework </w:t>
      </w:r>
      <w:r>
        <w:rPr>
          <w:b/>
        </w:rPr>
        <w:t>DECIDE</w:t>
      </w:r>
      <w:r>
        <w:t xml:space="preserve"> (Preece, Rogers e Sharp) e combinou três técnicas complementares: </w:t>
      </w:r>
      <w:r>
        <w:rPr>
          <w:b/>
        </w:rPr>
        <w:t>avaliação heurística</w:t>
      </w:r>
      <w:r>
        <w:t xml:space="preserve"> (10 heurísticas de Nielsen), o protocolo </w:t>
      </w:r>
      <w:r>
        <w:rPr>
          <w:b/>
        </w:rPr>
        <w:t>“Pensar em voz alta” (Think-Aloud)</w:t>
      </w:r>
      <w:r>
        <w:t xml:space="preserve"> e um </w:t>
      </w:r>
      <w:r>
        <w:rPr>
          <w:b/>
        </w:rPr>
        <w:t>teste de usabilidade</w:t>
      </w:r>
      <w:r>
        <w:t xml:space="preserve"> com 6 participantes do público-alvo, encerrado com o questionário padronizado </w:t>
      </w:r>
      <w:r>
        <w:rPr>
          <w:b/>
        </w:rPr>
        <w:t>SUS (System Usability Scale)</w:t>
      </w:r>
      <w:r>
        <w:t xml:space="preserve">. A plataforma obteve </w:t>
      </w:r>
      <w:r>
        <w:rPr>
          <w:b/>
        </w:rPr>
        <w:t>SUS = 78,3</w:t>
      </w:r>
      <w:r>
        <w:t xml:space="preserve"> (classificação “Bom”, próximo ao limiar de “Excelente”), com fluxo principal eficiente e o algoritmo de agendamento inteligente como ponto forte unânime. Os principais atritos — arquitetura da informação para a gestão de equipe, contraste de preços, redirecionamento sem aviso para login e ausência de indicadores de disponibilidade no calendário — foram traduzidos em um </w:t>
      </w:r>
      <w:r>
        <w:rPr>
          <w:b/>
        </w:rPr>
        <w:t>protótipo navegável de alta fidelidade</w:t>
      </w:r>
      <w:r>
        <w:t>, submetido a um breve teste de validação.</w:t>
      </w:r>
    </w:p>
    <w:p>
      <w:pPr>
        <w:pBdr>
          <w:bottom w:val="single" w:sz="6" w:space="4" w:color="E3D8C4"/>
        </w:pBdr>
      </w:pPr>
      <w:r>
        <w:rPr>
          <w:b/>
          <w:color w:val="A84E30"/>
          <w:sz w:val="32"/>
        </w:rPr>
        <w:t>1. Produto a ser avaliado</w:t>
      </w:r>
    </w:p>
    <w:p>
      <w:pPr>
        <w:spacing w:after="140"/>
        <w:jc w:val="both"/>
      </w:pPr>
      <w:r>
        <w:t xml:space="preserve">O </w:t>
      </w:r>
      <w:r>
        <w:rPr>
          <w:b/>
        </w:rPr>
        <w:t>Stylo</w:t>
      </w:r>
      <w:r>
        <w:t xml:space="preserve"> é uma plataforma </w:t>
      </w:r>
      <w:r>
        <w:rPr>
          <w:b/>
        </w:rPr>
        <w:t>SaaS (Software as a Service)</w:t>
      </w:r>
      <w:r>
        <w:t xml:space="preserve"> de </w:t>
      </w:r>
      <w:r>
        <w:rPr>
          <w:b/>
        </w:rPr>
        <w:t>gestão e agendamento</w:t>
      </w:r>
      <w:r>
        <w:t xml:space="preserve"> voltada ao setor de estética e beleza. O sistema atende estabelecimentos como </w:t>
      </w:r>
      <w:r>
        <w:rPr>
          <w:b/>
        </w:rPr>
        <w:t>barbearias, salões de beleza e clínicas de estética</w:t>
      </w:r>
      <w:r>
        <w:t xml:space="preserve"> que desejam substituir métodos manuais (agenda de papel, anotações em aplicativos de mensagem) por uma solução digital centralizada de marcação de horários, organização da equipe e acompanhamento financeiro.</w:t>
      </w:r>
    </w:p>
    <w:p>
      <w:pPr>
        <w:spacing w:after="140"/>
        <w:jc w:val="both"/>
      </w:pPr>
      <w:r>
        <w:t xml:space="preserve">Tecnicamente, o produto é uma </w:t>
      </w:r>
      <w:r>
        <w:rPr>
          <w:b/>
        </w:rPr>
        <w:t>aplicação web responsiva</w:t>
      </w:r>
      <w:r>
        <w:t xml:space="preserve">, com front-end em </w:t>
      </w:r>
      <w:r>
        <w:rPr>
          <w:b/>
        </w:rPr>
        <w:t>React + TypeScript (Vite)</w:t>
      </w:r>
      <w:r>
        <w:t xml:space="preserve"> e back-end em </w:t>
      </w:r>
      <w:r>
        <w:rPr>
          <w:b/>
        </w:rPr>
        <w:t>Java/Spring</w:t>
      </w:r>
      <w:r>
        <w:t xml:space="preserve">, integrando ainda notificações via </w:t>
      </w:r>
      <w:r>
        <w:rPr>
          <w:b/>
        </w:rPr>
        <w:t>WhatsApp</w:t>
      </w:r>
      <w:r>
        <w:t>. A interface adapta-se a desktops, notebooks e smartphones, cobrindo tanto o uso no balcão do estabelecimento quanto o agendamento feito pelo cliente em seu próprio celular.</w:t>
      </w:r>
    </w:p>
    <w:p>
      <w:r>
        <w:rPr>
          <w:b/>
          <w:color w:val="1A1714"/>
          <w:sz w:val="25"/>
        </w:rPr>
        <w:t>1.1 Principais características e funcionalidades</w:t>
      </w:r>
    </w:p>
    <w:p>
      <w:pPr>
        <w:pStyle w:val="ListBullet"/>
      </w:pPr>
      <w:r>
        <w:rPr>
          <w:b/>
        </w:rPr>
        <w:t>Página pública de agendamento:</w:t>
      </w:r>
      <w:r>
        <w:t xml:space="preserve"> fluxo em que o cliente final escolhe o serviço, o profissional, a data e o horário e confirma a marcação.</w:t>
      </w:r>
    </w:p>
    <w:p>
      <w:pPr>
        <w:pStyle w:val="ListBullet"/>
      </w:pPr>
      <w:r>
        <w:rPr>
          <w:b/>
        </w:rPr>
        <w:t>Agendamento inteligente (anti-conflito):</w:t>
      </w:r>
      <w:r>
        <w:t xml:space="preserve"> algoritmo que bloqueia automaticamente horários já ocupados, evitando sobreposição de atendimentos.</w:t>
      </w:r>
    </w:p>
    <w:p>
      <w:pPr>
        <w:pStyle w:val="ListBullet"/>
      </w:pPr>
      <w:r>
        <w:rPr>
          <w:b/>
        </w:rPr>
        <w:t>Painel de gestão:</w:t>
      </w:r>
      <w:r>
        <w:t xml:space="preserve"> visão geral de agendamentos, cadastro de clientes, gestão da equipe, cadastro de serviços e definição de disponibilidade (dias e horários).</w:t>
      </w:r>
    </w:p>
    <w:p>
      <w:pPr>
        <w:pStyle w:val="ListBullet"/>
      </w:pPr>
      <w:r>
        <w:rPr>
          <w:b/>
        </w:rPr>
        <w:t>Métricas de faturamento:</w:t>
      </w:r>
      <w:r>
        <w:t xml:space="preserve"> gráficos de faturamento projetado por período (dia/semana/mês).</w:t>
      </w:r>
    </w:p>
    <w:p>
      <w:pPr>
        <w:pStyle w:val="ListBullet"/>
      </w:pPr>
      <w:r>
        <w:rPr>
          <w:b/>
        </w:rPr>
        <w:t>Gestão de status do atendimento:</w:t>
      </w:r>
      <w:r>
        <w:t xml:space="preserve"> acompanhamento do ciclo de vida do agendamento (aguardando aceite → confirmado → concluído).</w:t>
      </w:r>
    </w:p>
    <w:p>
      <w:r>
        <w:rPr>
          <w:b/>
          <w:color w:val="1A1714"/>
          <w:sz w:val="25"/>
        </w:rPr>
        <w:t>1.2 Usuários típicos</w:t>
      </w:r>
    </w:p>
    <w:p>
      <w:pPr>
        <w:spacing w:after="140"/>
        <w:jc w:val="both"/>
      </w:pPr>
      <w:r>
        <w:t xml:space="preserve">A plataforma possui </w:t>
      </w:r>
      <w:r>
        <w:rPr>
          <w:b/>
        </w:rPr>
        <w:t>dois perfis de usuário</w:t>
      </w:r>
      <w:r>
        <w:t xml:space="preserve"> claramente distintos, o que torna a avaliação de usabilidade especialmente relevante:</w:t>
      </w:r>
    </w:p>
    <w:p>
      <w:pPr>
        <w:pStyle w:val="ListBullet"/>
      </w:pPr>
      <w:r>
        <w:rPr>
          <w:b/>
        </w:rPr>
        <w:t>Profissionais e gestores de estética</w:t>
      </w:r>
      <w:r>
        <w:t xml:space="preserve"> (donos de barbearia, salões e clínicas, gerentes e atendentes): utilizam o </w:t>
      </w:r>
      <w:r>
        <w:rPr>
          <w:b/>
        </w:rPr>
        <w:t>painel de gestão</w:t>
      </w:r>
      <w:r>
        <w:t xml:space="preserve"> para administrar agenda, equipe, serviços e finanças. Possuem níveis variados de familiaridade com tecnologia.</w:t>
      </w:r>
    </w:p>
    <w:p>
      <w:pPr>
        <w:pStyle w:val="ListBullet"/>
      </w:pPr>
      <w:r>
        <w:rPr>
          <w:b/>
        </w:rPr>
        <w:t>Clientes finais:</w:t>
      </w:r>
      <w:r>
        <w:t xml:space="preserve"> utilizam a </w:t>
      </w:r>
      <w:r>
        <w:rPr>
          <w:b/>
        </w:rPr>
        <w:t>página pública</w:t>
      </w:r>
      <w:r>
        <w:t xml:space="preserve"> para agendar um serviço de forma rápida, muitas vezes pela primeira vez e a partir do celular.</w:t>
      </w:r>
    </w:p>
    <w:p>
      <w:r>
        <w:rPr>
          <w:b/>
          <w:color w:val="1A1714"/>
          <w:sz w:val="25"/>
        </w:rPr>
        <w:t>1.3 Contextos de uso</w:t>
      </w:r>
    </w:p>
    <w:p>
      <w:pPr>
        <w:pStyle w:val="ListBullet"/>
      </w:pPr>
      <w:r>
        <w:rPr>
          <w:b/>
        </w:rPr>
        <w:t>No estabelecimento, durante a rotina:</w:t>
      </w:r>
      <w:r>
        <w:t xml:space="preserve"> o profissional consulta e gerencia a agenda entre um atendimento e outro, frequentemente com pouco tempo e em telas menores.</w:t>
      </w:r>
    </w:p>
    <w:p>
      <w:pPr>
        <w:pStyle w:val="ListBullet"/>
      </w:pPr>
      <w:r>
        <w:rPr>
          <w:b/>
        </w:rPr>
        <w:t>Em mobilidade:</w:t>
      </w:r>
      <w:r>
        <w:t xml:space="preserve"> donos de rede acompanham faturamento e solicitações pelo smartphone, fora do local de trabalho.</w:t>
      </w:r>
    </w:p>
    <w:p>
      <w:pPr>
        <w:pStyle w:val="ListBullet"/>
      </w:pPr>
      <w:r>
        <w:rPr>
          <w:b/>
        </w:rPr>
        <w:t>Cliente agendando à distância:</w:t>
      </w:r>
      <w:r>
        <w:t xml:space="preserve"> marcação feita de casa ou na rua, sem treinamento prévio e sob a expectativa de uma experiência tão simples quanto a de um aplicativo de delivery.</w:t>
      </w:r>
    </w:p>
    <w:p>
      <w:r>
        <w:br w:type="page"/>
      </w:r>
    </w:p>
    <w:p>
      <w:pPr>
        <w:pBdr>
          <w:bottom w:val="single" w:sz="6" w:space="4" w:color="E3D8C4"/>
        </w:pBdr>
      </w:pPr>
      <w:r>
        <w:rPr>
          <w:b/>
          <w:color w:val="A84E30"/>
          <w:sz w:val="32"/>
        </w:rPr>
        <w:t>2. Framework DECIDE</w:t>
      </w:r>
    </w:p>
    <w:p>
      <w:pPr>
        <w:spacing w:after="140"/>
        <w:jc w:val="both"/>
      </w:pPr>
      <w:r>
        <w:t xml:space="preserve">O </w:t>
      </w:r>
      <w:r>
        <w:rPr>
          <w:b/>
        </w:rPr>
        <w:t>DECIDE</w:t>
      </w:r>
      <w:r>
        <w:t xml:space="preserve"> é um framework proposto por </w:t>
      </w:r>
      <w:r>
        <w:rPr>
          <w:b/>
        </w:rPr>
        <w:t>Preece, Rogers e Sharp (2005)</w:t>
      </w:r>
      <w:r>
        <w:t xml:space="preserve"> para planejar e conduzir avaliações de usabilidade de forma sistemática. O acrônimo organiza a avaliação em seis etapas, garantindo que objetivos, métodos, questões práticas e éticas sejam definidos antes da coleta de dados. As etapas são: </w:t>
      </w:r>
      <w:r>
        <w:rPr>
          <w:b/>
        </w:rPr>
        <w:t>D</w:t>
      </w:r>
      <w:r>
        <w:t xml:space="preserve">eterminar os objetivos; </w:t>
      </w:r>
      <w:r>
        <w:rPr>
          <w:b/>
        </w:rPr>
        <w:t>E</w:t>
      </w:r>
      <w:r>
        <w:t>xplorar as perguntas; escolher (</w:t>
      </w:r>
      <w:r>
        <w:rPr>
          <w:b/>
        </w:rPr>
        <w:t>C</w:t>
      </w:r>
      <w:r>
        <w:t xml:space="preserve">hoose) os métodos; </w:t>
      </w:r>
      <w:r>
        <w:rPr>
          <w:b/>
        </w:rPr>
        <w:t>I</w:t>
      </w:r>
      <w:r>
        <w:t xml:space="preserve">dentificar questões práticas; </w:t>
      </w:r>
      <w:r>
        <w:rPr>
          <w:b/>
        </w:rPr>
        <w:t>D</w:t>
      </w:r>
      <w:r>
        <w:t xml:space="preserve">ecidir sobre questões éticas; e </w:t>
      </w:r>
      <w:r>
        <w:rPr>
          <w:b/>
        </w:rPr>
        <w:t>E</w:t>
      </w:r>
      <w:r>
        <w:t>valiar, interpretar e apresentar os dados.</w:t>
      </w:r>
    </w:p>
    <w:p>
      <w:pPr>
        <w:spacing w:after="140"/>
        <w:jc w:val="both"/>
      </w:pPr>
      <w:r>
        <w:t xml:space="preserve">A seguir, apresenta-se o que foi obtido em cada etapa para o </w:t>
      </w:r>
      <w:r>
        <w:rPr>
          <w:b/>
        </w:rPr>
        <w:t>Stylo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1A1714"/>
          </w:tcPr>
          <w:p>
            <w:r>
              <w:rPr>
                <w:b/>
                <w:color w:val="F6F1E9"/>
                <w:sz w:val="19"/>
              </w:rPr>
              <w:t>Etapa</w:t>
            </w:r>
          </w:p>
        </w:tc>
        <w:tc>
          <w:tcPr>
            <w:tcW w:type="dxa" w:w="4703"/>
            <w:shd w:val="clear" w:fill="1A1714"/>
          </w:tcPr>
          <w:p>
            <w:r>
              <w:rPr>
                <w:b/>
                <w:color w:val="F6F1E9"/>
                <w:sz w:val="19"/>
              </w:rPr>
              <w:t>Aplicação ao Stylo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sz w:val="19"/>
              </w:rPr>
              <w:t>D — Determinar os objetivos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sz w:val="19"/>
              </w:rPr>
              <w:t>Avaliar a facilidade de uso, a eficiência na execução das tarefas e a satisfação geral do usuário ao utilizar as funções principais da plataforma (agendamento público e gestão).</w:t>
            </w:r>
          </w:p>
        </w:tc>
      </w:tr>
      <w:tr>
        <w:tc>
          <w:tcPr>
            <w:tcW w:type="dxa" w:w="4703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E — Explorar as perguntas</w:t>
            </w:r>
          </w:p>
        </w:tc>
        <w:tc>
          <w:tcPr>
            <w:tcW w:type="dxa" w:w="4703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Os usuários conseguem concluir o fluxo principal de forma independente? A navegação do painel é intuitiva? A terminologia é compreendida? O cliente consegue agendar sem treinamento?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sz w:val="19"/>
              </w:rPr>
              <w:t>C — Escolher os métodos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sz w:val="19"/>
              </w:rPr>
              <w:t>Think-Aloud (desempenho real e modelos mentais), SUS (medida quantitativa padronizada) e entrevista semiestruturada (preferências, reações e frustrações).</w:t>
            </w:r>
          </w:p>
        </w:tc>
      </w:tr>
      <w:tr>
        <w:tc>
          <w:tcPr>
            <w:tcW w:type="dxa" w:w="4703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I — Identificar questões práticas</w:t>
            </w:r>
          </w:p>
        </w:tc>
        <w:tc>
          <w:tcPr>
            <w:tcW w:type="dxa" w:w="4703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Perfil: profissionais/gestores de estética e clientes finais, com níveis variados de experiência. Recrutamento de 6 participantes (faixa de 5 a 12 recomendada). Ambiente híbrido (presencial e remoto), em ambiente de homologação controlado.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sz w:val="19"/>
              </w:rPr>
              <w:t>D — Decidir sobre ética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sz w:val="19"/>
              </w:rPr>
              <w:t>Termo de consentimento e autorização de gravação; garantia de anonimato nos relatórios; confidencialidade dos dados de áudio/vídeo; e direito de interromper a avaliação a qualquer momento.</w:t>
            </w:r>
          </w:p>
        </w:tc>
      </w:tr>
      <w:tr>
        <w:tc>
          <w:tcPr>
            <w:tcW w:type="dxa" w:w="4703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E — Avaliar e interpretar</w:t>
            </w:r>
          </w:p>
        </w:tc>
        <w:tc>
          <w:tcPr>
            <w:tcW w:type="dxa" w:w="4703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Codificação dos incidentes do Think-Aloud, tabulação da matriz de tarefas, cálculo do SUS e triangulação com a avaliação heurística (Seções 5 e 6).</w:t>
            </w:r>
          </w:p>
        </w:tc>
      </w:tr>
    </w:tbl>
    <w:p/>
    <w:p>
      <w:r>
        <w:rPr>
          <w:b/>
          <w:color w:val="1A1714"/>
          <w:sz w:val="25"/>
        </w:rPr>
        <w:t>2.1 Justificativa dos métodos escolhidos</w:t>
      </w:r>
    </w:p>
    <w:p>
      <w:pPr>
        <w:pStyle w:val="ListBullet"/>
      </w:pPr>
      <w:r>
        <w:rPr>
          <w:b/>
        </w:rPr>
        <w:t>Pensar em voz alta (Think-Aloud):</w:t>
      </w:r>
      <w:r>
        <w:t xml:space="preserve"> método mais direto para coletar dados sobre o desempenho real nas tarefas, revelando problemas de navegação, modelos mentais incorretos e confusões na interface enquanto o usuário verbaliza seu raciocínio.</w:t>
      </w:r>
    </w:p>
    <w:p>
      <w:pPr>
        <w:pStyle w:val="ListBullet"/>
      </w:pPr>
      <w:r>
        <w:rPr>
          <w:b/>
        </w:rPr>
        <w:t>Questionário SUS:</w:t>
      </w:r>
      <w:r>
        <w:t xml:space="preserve"> instrumento padronizado, quantitativo e academicamente reconhecido. São 10 afirmações em escala Likert de 1 a 5, convertidas em uma pontuação final de 0 a 100, permitindo comparar a usabilidade com benchmarks consolidados.</w:t>
      </w:r>
    </w:p>
    <w:p>
      <w:pPr>
        <w:pStyle w:val="ListBullet"/>
      </w:pPr>
      <w:r>
        <w:rPr>
          <w:b/>
        </w:rPr>
        <w:t>Entrevista semiestruturada (pós-teste):</w:t>
      </w:r>
      <w:r>
        <w:t xml:space="preserve"> complementa os dados numéricos com perguntas abertas (ex.: “O que você achou da organização do menu?”), evitando induzir respostas e capturando preferências e frustrações.</w:t>
      </w:r>
    </w:p>
    <w:p>
      <w:r>
        <w:br w:type="page"/>
      </w:r>
    </w:p>
    <w:p>
      <w:pPr>
        <w:pBdr>
          <w:bottom w:val="single" w:sz="6" w:space="4" w:color="E3D8C4"/>
        </w:pBdr>
      </w:pPr>
      <w:r>
        <w:rPr>
          <w:b/>
          <w:color w:val="A84E30"/>
          <w:sz w:val="32"/>
        </w:rPr>
        <w:t>3. Avaliação heurística</w:t>
      </w:r>
    </w:p>
    <w:p>
      <w:pPr>
        <w:spacing w:after="140"/>
        <w:jc w:val="both"/>
      </w:pPr>
      <w:r>
        <w:t xml:space="preserve">A avaliação heurística foi conduzida com base nas </w:t>
      </w:r>
      <w:r>
        <w:rPr>
          <w:b/>
        </w:rPr>
        <w:t>10 heurísticas de usabilidade de Jakob Nielsen</w:t>
      </w:r>
      <w:r>
        <w:t>. Dois avaliadores percorreram as telas críticas do Stylo (login, página pública de agendamento, seleção de data/hora, listagem de profissionais e painel) registrando violações. O quadro a seguir consolida os problemas por heurística.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1A1714"/>
          </w:tcPr>
          <w:p>
            <w:r>
              <w:rPr>
                <w:b/>
                <w:color w:val="F6F1E9"/>
                <w:sz w:val="19"/>
              </w:rPr>
              <w:t>Heurística</w:t>
            </w:r>
          </w:p>
        </w:tc>
        <w:tc>
          <w:tcPr>
            <w:tcW w:type="dxa" w:w="3135"/>
            <w:shd w:val="clear" w:fill="1A1714"/>
          </w:tcPr>
          <w:p>
            <w:r>
              <w:rPr>
                <w:b/>
                <w:color w:val="F6F1E9"/>
                <w:sz w:val="19"/>
              </w:rPr>
              <w:t>Tela / contexto</w:t>
            </w:r>
          </w:p>
        </w:tc>
        <w:tc>
          <w:tcPr>
            <w:tcW w:type="dxa" w:w="3135"/>
            <w:shd w:val="clear" w:fill="1A1714"/>
          </w:tcPr>
          <w:p>
            <w:r>
              <w:rPr>
                <w:b/>
                <w:color w:val="F6F1E9"/>
                <w:sz w:val="19"/>
              </w:rPr>
              <w:t>Problema identificado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1. Visibilidade do status do sistema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Login / Busca / Modal de cancelamento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Falhas de comunicação com o servidor não geram feedback imediato; falha de GPS não emite alerta; indicador de caracteres mínimos depende de mudança sutil de cor.</w:t>
            </w:r>
          </w:p>
        </w:tc>
      </w:tr>
      <w:tr>
        <w:tc>
          <w:tcPr>
            <w:tcW w:type="dxa" w:w="3135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2. Correspondência com o mundo real</w:t>
            </w:r>
          </w:p>
        </w:tc>
        <w:tc>
          <w:tcPr>
            <w:tcW w:type="dxa" w:w="3135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Filtro de busca</w:t>
            </w:r>
          </w:p>
        </w:tc>
        <w:tc>
          <w:tcPr>
            <w:tcW w:type="dxa" w:w="3135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Uso de valor de sistema (“distância 500”) para representar “sem limite” expõe a lógica interna; deveria usar termos naturais como “Qualquer distância”.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3. Controle e liberdade do usuário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Login / Modal de cancelamento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Ausência de “Esqueci minha senha” prende o usuário; abertura automática do teclado no mobile empurra a interface e esconde os botões de ação.</w:t>
            </w:r>
          </w:p>
        </w:tc>
      </w:tr>
      <w:tr>
        <w:tc>
          <w:tcPr>
            <w:tcW w:type="dxa" w:w="3135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4. Consistência e padronização</w:t>
            </w:r>
          </w:p>
        </w:tc>
        <w:tc>
          <w:tcPr>
            <w:tcW w:type="dxa" w:w="3135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Fluxo de agendamento</w:t>
            </w:r>
          </w:p>
        </w:tc>
        <w:tc>
          <w:tcPr>
            <w:tcW w:type="dxa" w:w="3135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Botões de mesma função recebem rótulos diferentes (“Confirmar” vs. “Avançar”); falta padrão de nomenclatura e posicionamento.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5. Prevenção de erros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Modal de cancelamento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Botão de confirmar permanece clicável com justificativa vazia/abaixo do limite; o ideal seria mantê-lo desabilitado preventivamente.</w:t>
            </w:r>
          </w:p>
        </w:tc>
      </w:tr>
      <w:tr>
        <w:tc>
          <w:tcPr>
            <w:tcW w:type="dxa" w:w="3135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6. Reconhecimento em vez de recordação</w:t>
            </w:r>
          </w:p>
        </w:tc>
        <w:tc>
          <w:tcPr>
            <w:tcW w:type="dxa" w:w="3135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Seleção de data e hora</w:t>
            </w:r>
          </w:p>
        </w:tc>
        <w:tc>
          <w:tcPr>
            <w:tcW w:type="dxa" w:w="3135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Calendário sem indicadores de disponibilidade obriga o cliente a clicar dia a dia e a memorizar quais datas já testou.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7. Flexibilidade e eficiência de uso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Seleção de data e hora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Ausência de atalhos (ex.: “Buscar próximo horário livre”) torna a reserva repetitiva para usuários frequentes.</w:t>
            </w:r>
          </w:p>
        </w:tc>
      </w:tr>
      <w:tr>
        <w:tc>
          <w:tcPr>
            <w:tcW w:type="dxa" w:w="3135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8. Design estético e minimalista</w:t>
            </w:r>
          </w:p>
        </w:tc>
        <w:tc>
          <w:tcPr>
            <w:tcW w:type="dxa" w:w="3135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Listagem de profissionais</w:t>
            </w:r>
          </w:p>
        </w:tc>
        <w:tc>
          <w:tcPr>
            <w:tcW w:type="dxa" w:w="3135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Excesso de informação simultânea polui a visão; dados não essenciais deveriam ir para uma tela de detalhes.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9. Ajudar a reconhecer e recuperar de erros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Login / Cadastro / Data e hora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Mensagens não explicam a causa raiz de forma construtiva; aviso de “Sem horários livres” não oferece caminho de recuperação.</w:t>
            </w:r>
          </w:p>
        </w:tc>
      </w:tr>
      <w:tr>
        <w:tc>
          <w:tcPr>
            <w:tcW w:type="dxa" w:w="3135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10. Ajuda e documentação</w:t>
            </w:r>
          </w:p>
        </w:tc>
        <w:tc>
          <w:tcPr>
            <w:tcW w:type="dxa" w:w="3135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Perfil do profissional / Confirmação</w:t>
            </w:r>
          </w:p>
        </w:tc>
        <w:tc>
          <w:tcPr>
            <w:tcW w:type="dxa" w:w="3135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Faltam tooltips e dúvidas rápidas sobre tolerância de atraso, pagamento e política de cancelamento.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20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roblem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0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359"/>
          <w:sz w:val="18"/>
        </w:rPr>
        <w:t>Figura 1 — Distribuição dos problemas de usabilidade por severidade, consolidando a avaliação heurística e o Think-Aloud.</w:t>
      </w:r>
    </w:p>
    <w:p/>
    <w:p>
      <w:r>
        <w:br w:type="page"/>
      </w:r>
    </w:p>
    <w:p>
      <w:pPr>
        <w:pBdr>
          <w:bottom w:val="single" w:sz="6" w:space="4" w:color="E3D8C4"/>
        </w:pBdr>
      </w:pPr>
      <w:r>
        <w:rPr>
          <w:b/>
          <w:color w:val="A84E30"/>
          <w:sz w:val="32"/>
        </w:rPr>
        <w:t>4. Experimento</w:t>
      </w:r>
    </w:p>
    <w:p>
      <w:r>
        <w:rPr>
          <w:b/>
          <w:color w:val="1A1714"/>
          <w:sz w:val="25"/>
        </w:rPr>
        <w:t>4.1 Teste de usabilidade planejado e teste piloto</w:t>
      </w:r>
    </w:p>
    <w:p>
      <w:pPr>
        <w:spacing w:after="140"/>
        <w:jc w:val="both"/>
      </w:pPr>
      <w:r>
        <w:t xml:space="preserve">O </w:t>
      </w:r>
      <w:r>
        <w:rPr>
          <w:b/>
        </w:rPr>
        <w:t>público-alvo</w:t>
      </w:r>
      <w:r>
        <w:t xml:space="preserve"> do teste foi composto por profissionais e gestores do setor de estética — donos de barbearias, salões de beleza e clínicas que ainda utilizam métodos manuais de gestão e agendamento, representando o perfil ideal para a transição digital proposta pelo sistema.</w:t>
      </w:r>
    </w:p>
    <w:p>
      <w:pPr>
        <w:spacing w:after="140"/>
        <w:jc w:val="both"/>
      </w:pPr>
      <w:r>
        <w:t xml:space="preserve">Os testes foram planejados em </w:t>
      </w:r>
      <w:r>
        <w:rPr>
          <w:b/>
        </w:rPr>
        <w:t>formato híbrido</w:t>
      </w:r>
      <w:r>
        <w:t xml:space="preserve">: sessões </w:t>
      </w:r>
      <w:r>
        <w:rPr>
          <w:b/>
        </w:rPr>
        <w:t>presenciais</w:t>
      </w:r>
      <w:r>
        <w:t xml:space="preserve"> no ambiente de trabalho dos profissionais (observando o uso na rotina real) e sessões </w:t>
      </w:r>
      <w:r>
        <w:rPr>
          <w:b/>
        </w:rPr>
        <w:t>remotas</w:t>
      </w:r>
      <w:r>
        <w:t xml:space="preserve"> por videochamada com compartilhamento de tela. Os participantes utilizaram seus próprios equipamentos (computadores, notebooks ou smartphones) para avaliar a responsividade, e o Stylo foi acessado em um </w:t>
      </w:r>
      <w:r>
        <w:rPr>
          <w:b/>
        </w:rPr>
        <w:t>ambiente de homologação controlado</w:t>
      </w:r>
      <w:r>
        <w:t>. A condução e o registro empregaram softwares de videoconferência com gravação nativa de tela e áudio.</w:t>
      </w:r>
    </w:p>
    <w:p>
      <w:pPr>
        <w:spacing w:after="140"/>
        <w:jc w:val="both"/>
      </w:pPr>
      <w:r>
        <w:t xml:space="preserve">O </w:t>
      </w:r>
      <w:r>
        <w:rPr>
          <w:b/>
        </w:rPr>
        <w:t>roteiro</w:t>
      </w:r>
      <w:r>
        <w:t xml:space="preserve"> foi dividido em três fases: (1) preparação e contextualização, com assinatura do termo de consentimento e breve entrevista inicial; (2) execução de </w:t>
      </w:r>
      <w:r>
        <w:rPr>
          <w:b/>
        </w:rPr>
        <w:t>8 tarefas</w:t>
      </w:r>
      <w:r>
        <w:t>; e (3) encerramento, com a sondagem de satisfação. As tarefas foram:</w:t>
      </w:r>
    </w:p>
    <w:p>
      <w:pPr>
        <w:pStyle w:val="ListNumber"/>
      </w:pPr>
      <w:r>
        <w:t>Acessar o sistema e cadastrar um novo cliente fictício.</w:t>
      </w:r>
    </w:p>
    <w:p>
      <w:pPr>
        <w:pStyle w:val="ListNumber"/>
      </w:pPr>
      <w:r>
        <w:t>Acessar as configurações e adicionar um novo profissional à equipe.</w:t>
      </w:r>
    </w:p>
    <w:p>
      <w:pPr>
        <w:pStyle w:val="ListNumber"/>
      </w:pPr>
      <w:r>
        <w:t>Estabelecer um serviço referente a esse profissional.</w:t>
      </w:r>
    </w:p>
    <w:p>
      <w:pPr>
        <w:pStyle w:val="ListNumber"/>
      </w:pPr>
      <w:r>
        <w:t>Estabelecer a disponibilidade do profissional (dias e horários).</w:t>
      </w:r>
    </w:p>
    <w:p>
      <w:pPr>
        <w:pStyle w:val="ListNumber"/>
      </w:pPr>
      <w:r>
        <w:t>Utilizar o agendamento inteligente para marcar um serviço.</w:t>
      </w:r>
    </w:p>
    <w:p>
      <w:pPr>
        <w:pStyle w:val="ListNumber"/>
      </w:pPr>
      <w:r>
        <w:t>Aceitar o agendamento no painel do estabelecimento.</w:t>
      </w:r>
    </w:p>
    <w:p>
      <w:pPr>
        <w:pStyle w:val="ListNumber"/>
      </w:pPr>
      <w:r>
        <w:t>Concluir o serviço após o horário marcado.</w:t>
      </w:r>
    </w:p>
    <w:p>
      <w:pPr>
        <w:pStyle w:val="ListNumber"/>
      </w:pPr>
      <w:r>
        <w:t>Interpretar as métricas visuais de faturamento projetado da semana.</w:t>
      </w:r>
    </w:p>
    <w:p>
      <w:pPr>
        <w:spacing w:after="140"/>
        <w:jc w:val="both"/>
      </w:pPr>
      <w:r>
        <w:rPr>
          <w:b/>
        </w:rPr>
        <w:t>Sondagem pós-teste:</w:t>
      </w:r>
      <w:r>
        <w:t xml:space="preserve"> em alinhamento com o DECIDE, aplicou-se o questionário quantitativo </w:t>
      </w:r>
      <w:r>
        <w:rPr>
          <w:b/>
        </w:rPr>
        <w:t>SUS</w:t>
      </w:r>
      <w:r>
        <w:t xml:space="preserve"> seguido de uma breve </w:t>
      </w:r>
      <w:r>
        <w:rPr>
          <w:b/>
        </w:rPr>
        <w:t>entrevista qualitativa</w:t>
      </w:r>
      <w:r>
        <w:t xml:space="preserve"> para identificar o principal ponto forte e a maior dificuldade.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fill="FBF3EC"/>
          </w:tcPr>
          <w:p>
            <w:r>
              <w:rPr>
                <w:b/>
                <w:color w:val="A84E30"/>
              </w:rPr>
              <w:t>Teste piloto</w:t>
            </w:r>
          </w:p>
          <w:p>
            <w:r>
              <w:t xml:space="preserve">O piloto foi executado com um colaborador interno que não participou do desenvolvimento das telas avaliadas, para validar a clareza do roteiro, aferir o tempo e confirmar a estabilidade do ambiente. </w:t>
            </w:r>
            <w:r>
              <w:rPr>
                <w:b/>
              </w:rPr>
              <w:t>Duração:</w:t>
            </w:r>
            <w:r>
              <w:t xml:space="preserve"> 23 minutos (planejamento de tempo adequado). </w:t>
            </w:r>
            <w:r>
              <w:rPr>
                <w:b/>
              </w:rPr>
              <w:t>Ajuste de ambiente:</w:t>
            </w:r>
            <w:r>
              <w:t xml:space="preserve"> na Tarefa 8, os gráficos não apresentavam variação suficiente; o banco de homologação foi populado com mais agendamentos fictícios. </w:t>
            </w:r>
            <w:r>
              <w:rPr>
                <w:b/>
              </w:rPr>
              <w:t>Interface:</w:t>
            </w:r>
            <w:r>
              <w:t xml:space="preserve"> o agendamento inteligente fluiu com rapidez, mas houve hesitação na localização do menu de adição de membros da equipe — dado registrado para análise da taxonomia do menu. O roteiro foi aprovado para o público externo.</w:t>
            </w:r>
          </w:p>
        </w:tc>
      </w:tr>
    </w:tbl>
    <w:p/>
    <w:p>
      <w:r>
        <w:rPr>
          <w:b/>
          <w:color w:val="1A1714"/>
          <w:sz w:val="25"/>
        </w:rPr>
        <w:t>4.2 Testes de usabilidade realizados</w:t>
      </w:r>
    </w:p>
    <w:p>
      <w:pPr>
        <w:spacing w:after="140"/>
        <w:jc w:val="both"/>
      </w:pPr>
      <w:r>
        <w:t xml:space="preserve">Foram recrutados </w:t>
      </w:r>
      <w:r>
        <w:rPr>
          <w:b/>
        </w:rPr>
        <w:t>6 participantes voluntários</w:t>
      </w:r>
      <w:r>
        <w:t xml:space="preserve"> com diferentes níveis de familiaridade com tecnologia. As sessões ocorreram em formato híbrido (presencial e remoto via compartilhamento de tela), com os usuários orientados a verbalizar seu raciocínio (Think-Aloud) durante a execução das 8 tarefas no painel do Stylo.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1A1714"/>
          </w:tcPr>
          <w:p>
            <w:r>
              <w:rPr>
                <w:b/>
                <w:color w:val="F6F1E9"/>
                <w:sz w:val="19"/>
              </w:rPr>
              <w:t>Part.</w:t>
            </w:r>
          </w:p>
        </w:tc>
        <w:tc>
          <w:tcPr>
            <w:tcW w:type="dxa" w:w="2351"/>
            <w:shd w:val="clear" w:fill="1A1714"/>
          </w:tcPr>
          <w:p>
            <w:r>
              <w:rPr>
                <w:b/>
                <w:color w:val="F6F1E9"/>
                <w:sz w:val="19"/>
              </w:rPr>
              <w:t>Perfil</w:t>
            </w:r>
          </w:p>
        </w:tc>
        <w:tc>
          <w:tcPr>
            <w:tcW w:type="dxa" w:w="2351"/>
            <w:shd w:val="clear" w:fill="1A1714"/>
          </w:tcPr>
          <w:p>
            <w:r>
              <w:rPr>
                <w:b/>
                <w:color w:val="F6F1E9"/>
                <w:sz w:val="19"/>
              </w:rPr>
              <w:t>Idade</w:t>
            </w:r>
          </w:p>
        </w:tc>
        <w:tc>
          <w:tcPr>
            <w:tcW w:type="dxa" w:w="2351"/>
            <w:shd w:val="clear" w:fill="1A1714"/>
          </w:tcPr>
          <w:p>
            <w:r>
              <w:rPr>
                <w:b/>
                <w:color w:val="F6F1E9"/>
                <w:sz w:val="19"/>
              </w:rPr>
              <w:t>Nível de experiência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P1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Dona de salão de beleza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34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Intermediário</w:t>
            </w:r>
          </w:p>
        </w:tc>
      </w:tr>
      <w:tr>
        <w:tc>
          <w:tcPr>
            <w:tcW w:type="dxa" w:w="2351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P2</w:t>
            </w:r>
          </w:p>
        </w:tc>
        <w:tc>
          <w:tcPr>
            <w:tcW w:type="dxa" w:w="2351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Barbeiro autônomo</w:t>
            </w:r>
          </w:p>
        </w:tc>
        <w:tc>
          <w:tcPr>
            <w:tcW w:type="dxa" w:w="2351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45</w:t>
            </w:r>
          </w:p>
        </w:tc>
        <w:tc>
          <w:tcPr>
            <w:tcW w:type="dxa" w:w="2351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Iniciante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P3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Gerente de clínica de estética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29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Avançado</w:t>
            </w:r>
          </w:p>
        </w:tc>
      </w:tr>
      <w:tr>
        <w:tc>
          <w:tcPr>
            <w:tcW w:type="dxa" w:w="2351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P4</w:t>
            </w:r>
          </w:p>
        </w:tc>
        <w:tc>
          <w:tcPr>
            <w:tcW w:type="dxa" w:w="2351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Barbeiro</w:t>
            </w:r>
          </w:p>
        </w:tc>
        <w:tc>
          <w:tcPr>
            <w:tcW w:type="dxa" w:w="2351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27</w:t>
            </w:r>
          </w:p>
        </w:tc>
        <w:tc>
          <w:tcPr>
            <w:tcW w:type="dxa" w:w="2351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Intermediário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P5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Designer de sobrancelhas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31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</w:r>
            <w:r>
              <w:rPr>
                <w:sz w:val="19"/>
              </w:rPr>
              <w:t>Iniciante</w:t>
            </w:r>
          </w:p>
        </w:tc>
      </w:tr>
      <w:tr>
        <w:tc>
          <w:tcPr>
            <w:tcW w:type="dxa" w:w="2351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P6</w:t>
            </w:r>
          </w:p>
        </w:tc>
        <w:tc>
          <w:tcPr>
            <w:tcW w:type="dxa" w:w="2351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Dono de rede de barbearias</w:t>
            </w:r>
          </w:p>
        </w:tc>
        <w:tc>
          <w:tcPr>
            <w:tcW w:type="dxa" w:w="2351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38</w:t>
            </w:r>
          </w:p>
        </w:tc>
        <w:tc>
          <w:tcPr>
            <w:tcW w:type="dxa" w:w="2351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Avançado</w:t>
            </w:r>
          </w:p>
        </w:tc>
      </w:tr>
    </w:tbl>
    <w:p/>
    <w:p>
      <w:pPr>
        <w:spacing w:after="140"/>
        <w:jc w:val="both"/>
      </w:pPr>
      <w:r>
        <w:rPr>
          <w:b/>
        </w:rPr>
        <w:t>Local e duração:</w:t>
      </w:r>
      <w:r>
        <w:t xml:space="preserve"> sessões presenciais no ambiente de trabalho e sessões remotas por videochamada; cada sessão durou em média ~23 minutos (referência do piloto). </w:t>
      </w:r>
      <w:r>
        <w:rPr>
          <w:b/>
        </w:rPr>
        <w:t>Dispositivos:</w:t>
      </w:r>
      <w:r>
        <w:t xml:space="preserve"> equipamentos próprios dos participantes (desktop, notebook e smartphone). </w:t>
      </w:r>
      <w:r>
        <w:rPr>
          <w:b/>
        </w:rPr>
        <w:t>Softwares:</w:t>
      </w:r>
      <w:r>
        <w:t xml:space="preserve"> videoconferência com gravação de tela/áudio e o Stylo em ambiente de homologação.</w:t>
      </w:r>
    </w:p>
    <w:p>
      <w:pPr>
        <w:spacing w:after="140"/>
        <w:jc w:val="both"/>
      </w:pPr>
      <w:r>
        <w:t xml:space="preserve">Complementarmente, realizou-se uma sessão dedicada de </w:t>
      </w:r>
      <w:r>
        <w:rPr>
          <w:b/>
        </w:rPr>
        <w:t>“Pensar em voz alta”</w:t>
      </w:r>
      <w:r>
        <w:t xml:space="preserve"> no </w:t>
      </w:r>
      <w:r>
        <w:rPr>
          <w:b/>
        </w:rPr>
        <w:t>fluxo público de agendamento</w:t>
      </w:r>
      <w:r>
        <w:t xml:space="preserve">, com o participante </w:t>
      </w:r>
      <w:r>
        <w:rPr>
          <w:b/>
        </w:rPr>
        <w:t>Gustavo França</w:t>
      </w:r>
      <w:r>
        <w:t xml:space="preserve"> (cliente real, formação Técnico em Informática), de Orizona-GO. A tarefa: acessar a página pública, selecionar o serviço “Corte Degradê”, escolher um profissional, marcar sexta-feira às 15h e concluir o agendamento, iniciando </w:t>
      </w:r>
      <w:r>
        <w:rPr>
          <w:b/>
        </w:rPr>
        <w:t>deslogado</w:t>
      </w:r>
      <w:r>
        <w:t xml:space="preserve"> (obrigando a criar conta para finalizar).</w:t>
      </w:r>
    </w:p>
    <w:p>
      <w:r>
        <w:br w:type="page"/>
      </w:r>
    </w:p>
    <w:p>
      <w:pPr>
        <w:pBdr>
          <w:bottom w:val="single" w:sz="6" w:space="4" w:color="E3D8C4"/>
        </w:pBdr>
      </w:pPr>
      <w:r>
        <w:rPr>
          <w:b/>
          <w:color w:val="A84E30"/>
          <w:sz w:val="32"/>
        </w:rPr>
        <w:t>5. Resultados</w:t>
      </w:r>
    </w:p>
    <w:p>
      <w:r>
        <w:rPr>
          <w:b/>
          <w:color w:val="1A1714"/>
          <w:sz w:val="25"/>
        </w:rPr>
        <w:t>5.1 Matriz de desempenho nas tarefas</w:t>
      </w:r>
    </w:p>
    <w:p>
      <w:pPr>
        <w:spacing w:after="140"/>
        <w:jc w:val="both"/>
      </w:pPr>
      <w:r>
        <w:t>A tabela a seguir tabula, para as 8 tarefas e 6 participantes, a conclusão sem ajuda, com ajuda, não concluída e o tempo médio.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fill="1A1714"/>
          </w:tcPr>
          <w:p>
            <w:r>
              <w:rPr>
                <w:b/>
                <w:color w:val="F6F1E9"/>
                <w:sz w:val="19"/>
              </w:rPr>
              <w:t>Tarefa</w:t>
            </w:r>
          </w:p>
        </w:tc>
        <w:tc>
          <w:tcPr>
            <w:tcW w:type="dxa" w:w="1568"/>
            <w:shd w:val="clear" w:fill="1A1714"/>
          </w:tcPr>
          <w:p>
            <w:r>
              <w:rPr>
                <w:b/>
                <w:color w:val="F6F1E9"/>
                <w:sz w:val="19"/>
              </w:rPr>
              <w:t>Descrição</w:t>
            </w:r>
          </w:p>
        </w:tc>
        <w:tc>
          <w:tcPr>
            <w:tcW w:type="dxa" w:w="1568"/>
            <w:shd w:val="clear" w:fill="1A1714"/>
          </w:tcPr>
          <w:p>
            <w:r>
              <w:rPr>
                <w:b/>
                <w:color w:val="F6F1E9"/>
                <w:sz w:val="19"/>
              </w:rPr>
              <w:t>Sem ajuda</w:t>
            </w:r>
          </w:p>
        </w:tc>
        <w:tc>
          <w:tcPr>
            <w:tcW w:type="dxa" w:w="1568"/>
            <w:shd w:val="clear" w:fill="1A1714"/>
          </w:tcPr>
          <w:p>
            <w:r>
              <w:rPr>
                <w:b/>
                <w:color w:val="F6F1E9"/>
                <w:sz w:val="19"/>
              </w:rPr>
              <w:t>Com ajuda</w:t>
            </w:r>
          </w:p>
        </w:tc>
        <w:tc>
          <w:tcPr>
            <w:tcW w:type="dxa" w:w="1568"/>
            <w:shd w:val="clear" w:fill="1A1714"/>
          </w:tcPr>
          <w:p>
            <w:r>
              <w:rPr>
                <w:b/>
                <w:color w:val="F6F1E9"/>
                <w:sz w:val="19"/>
              </w:rPr>
              <w:t>Não concl.</w:t>
            </w:r>
          </w:p>
        </w:tc>
        <w:tc>
          <w:tcPr>
            <w:tcW w:type="dxa" w:w="1568"/>
            <w:shd w:val="clear" w:fill="1A1714"/>
          </w:tcPr>
          <w:p>
            <w:r>
              <w:rPr>
                <w:b/>
                <w:color w:val="F6F1E9"/>
                <w:sz w:val="19"/>
              </w:rPr>
              <w:t>Tempo médio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</w:r>
            <w:r>
              <w:rPr>
                <w:sz w:val="19"/>
              </w:rPr>
              <w:t>T1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</w:r>
            <w:r>
              <w:rPr>
                <w:sz w:val="19"/>
              </w:rPr>
              <w:t>Cadastrar cliente fictício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</w:r>
            <w:r>
              <w:rPr>
                <w:sz w:val="19"/>
              </w:rPr>
              <w:t>45 s</w:t>
            </w:r>
          </w:p>
        </w:tc>
      </w:tr>
      <w:tr>
        <w:tc>
          <w:tcPr>
            <w:tcW w:type="dxa" w:w="1568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T2</w:t>
            </w:r>
          </w:p>
        </w:tc>
        <w:tc>
          <w:tcPr>
            <w:tcW w:type="dxa" w:w="1568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Adicionar profissional à equipe</w:t>
            </w:r>
          </w:p>
        </w:tc>
        <w:tc>
          <w:tcPr>
            <w:tcW w:type="dxa" w:w="1568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568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568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568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1 m 50 s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</w:r>
            <w:r>
              <w:rPr>
                <w:sz w:val="19"/>
              </w:rPr>
              <w:t>T3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</w:r>
            <w:r>
              <w:rPr>
                <w:sz w:val="19"/>
              </w:rPr>
              <w:t>Estabelecer um serviço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</w:r>
            <w:r>
              <w:rPr>
                <w:sz w:val="19"/>
              </w:rPr>
              <w:t>55 s</w:t>
            </w:r>
          </w:p>
        </w:tc>
      </w:tr>
      <w:tr>
        <w:tc>
          <w:tcPr>
            <w:tcW w:type="dxa" w:w="1568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T4</w:t>
            </w:r>
          </w:p>
        </w:tc>
        <w:tc>
          <w:tcPr>
            <w:tcW w:type="dxa" w:w="1568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Estabelecer disponibilidade</w:t>
            </w:r>
          </w:p>
        </w:tc>
        <w:tc>
          <w:tcPr>
            <w:tcW w:type="dxa" w:w="1568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568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568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568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2 m 10 s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</w:r>
            <w:r>
              <w:rPr>
                <w:sz w:val="19"/>
              </w:rPr>
              <w:t>T5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</w:r>
            <w:r>
              <w:rPr>
                <w:sz w:val="19"/>
              </w:rPr>
              <w:t>Realizar agendamento inteligente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</w:r>
            <w:r>
              <w:rPr>
                <w:sz w:val="19"/>
              </w:rPr>
              <w:t>30 s</w:t>
            </w:r>
          </w:p>
        </w:tc>
      </w:tr>
      <w:tr>
        <w:tc>
          <w:tcPr>
            <w:tcW w:type="dxa" w:w="1568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T6</w:t>
            </w:r>
          </w:p>
        </w:tc>
        <w:tc>
          <w:tcPr>
            <w:tcW w:type="dxa" w:w="1568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Aceitar agendamento</w:t>
            </w:r>
          </w:p>
        </w:tc>
        <w:tc>
          <w:tcPr>
            <w:tcW w:type="dxa" w:w="1568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1568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568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568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15 s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</w:r>
            <w:r>
              <w:rPr>
                <w:sz w:val="19"/>
              </w:rPr>
              <w:t>T7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</w:r>
            <w:r>
              <w:rPr>
                <w:sz w:val="19"/>
              </w:rPr>
              <w:t>Concluir o serviço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</w:r>
            <w:r>
              <w:rPr>
                <w:sz w:val="19"/>
              </w:rPr>
              <w:t>20 s</w:t>
            </w:r>
          </w:p>
        </w:tc>
      </w:tr>
      <w:tr>
        <w:tc>
          <w:tcPr>
            <w:tcW w:type="dxa" w:w="1568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T8</w:t>
            </w:r>
          </w:p>
        </w:tc>
        <w:tc>
          <w:tcPr>
            <w:tcW w:type="dxa" w:w="1568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Interpretar métricas de faturamento</w:t>
            </w:r>
          </w:p>
        </w:tc>
        <w:tc>
          <w:tcPr>
            <w:tcW w:type="dxa" w:w="1568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568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568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568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1 m 05 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36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onclus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3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359"/>
          <w:sz w:val="18"/>
        </w:rPr>
        <w:t>Figura 2 — Taxa de conclusão por tarefa. Nenhuma tarefa ficou incompleta; T2 e T4 concentraram a necessidade de ajuda.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36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temp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3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359"/>
          <w:sz w:val="18"/>
        </w:rPr>
        <w:t>Figura 3 — Tempo médio por tarefa. T2 (adicionar profissional) e T4 (disponibilidade) destacam-se como pontos de atrito.</w:t>
      </w:r>
    </w:p>
    <w:p/>
    <w:p>
      <w:r>
        <w:rPr>
          <w:b/>
          <w:color w:val="1A1714"/>
          <w:sz w:val="25"/>
        </w:rPr>
        <w:t>5.2 Satisfação — SUS</w:t>
      </w:r>
    </w:p>
    <w:p>
      <w:pPr>
        <w:spacing w:after="140"/>
        <w:jc w:val="both"/>
      </w:pPr>
      <w:r>
        <w:t xml:space="preserve">Ao final das sessões aplicou-se o </w:t>
      </w:r>
      <w:r>
        <w:rPr>
          <w:b/>
        </w:rPr>
        <w:t>System Usability Scale</w:t>
      </w:r>
      <w:r>
        <w:t xml:space="preserve">. A pontuação média entre os 6 participantes foi de </w:t>
      </w:r>
      <w:r>
        <w:rPr>
          <w:b/>
        </w:rPr>
        <w:t>78,3</w:t>
      </w:r>
      <w:r>
        <w:t xml:space="preserve">, classificada como </w:t>
      </w:r>
      <w:r>
        <w:rPr>
          <w:b/>
        </w:rPr>
        <w:t>“Bom”</w:t>
      </w:r>
      <w:r>
        <w:t>, próxima ao limiar de “Excelente” (≈80,3) e acima da média de mercado (≈68).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955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s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95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359"/>
          <w:sz w:val="18"/>
        </w:rPr>
        <w:t>Figura 4 — Pontuação SUS média (78,3) posicionada nas faixas de referência do instrumento.</w:t>
      </w:r>
    </w:p>
    <w:p/>
    <w:p>
      <w:r>
        <w:rPr>
          <w:b/>
          <w:color w:val="1A1714"/>
          <w:sz w:val="25"/>
        </w:rPr>
        <w:t>5.3 Incidentes do Think-Aloud (fluxo público)</w:t>
      </w:r>
    </w:p>
    <w:p>
      <w:pPr>
        <w:spacing w:after="140"/>
        <w:jc w:val="both"/>
      </w:pPr>
      <w:r>
        <w:t>Os incidentes verbalizados por Gustavo foram codificados pelo esquema de problemas de usabilidade (Interface/Conteúdo):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1A1714"/>
          </w:tcPr>
          <w:p>
            <w:r>
              <w:rPr>
                <w:b/>
                <w:color w:val="F6F1E9"/>
                <w:sz w:val="19"/>
              </w:rPr>
              <w:t>Verbalização (resumo)</w:t>
            </w:r>
          </w:p>
        </w:tc>
        <w:tc>
          <w:tcPr>
            <w:tcW w:type="dxa" w:w="3135"/>
            <w:shd w:val="clear" w:fill="1A1714"/>
          </w:tcPr>
          <w:p>
            <w:r>
              <w:rPr>
                <w:b/>
                <w:color w:val="F6F1E9"/>
                <w:sz w:val="19"/>
              </w:rPr>
              <w:t>Código</w:t>
            </w:r>
          </w:p>
        </w:tc>
        <w:tc>
          <w:tcPr>
            <w:tcW w:type="dxa" w:w="3135"/>
            <w:shd w:val="clear" w:fill="1A1714"/>
          </w:tcPr>
          <w:p>
            <w:r>
              <w:rPr>
                <w:b/>
                <w:color w:val="F6F1E9"/>
                <w:sz w:val="19"/>
              </w:rPr>
              <w:t>Interpretação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“Interface limpa, fácil achar o botão de agendar.”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Interação sem atrito; AI e performance validadas.</w:t>
            </w:r>
          </w:p>
        </w:tc>
      </w:tr>
      <w:tr>
        <w:tc>
          <w:tcPr>
            <w:tcW w:type="dxa" w:w="3135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“Preço com fonte pequena e baixo contraste, difícil de ler.”</w:t>
            </w:r>
          </w:p>
        </w:tc>
        <w:tc>
          <w:tcPr>
            <w:tcW w:type="dxa" w:w="3135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UP 1.6</w:t>
            </w:r>
          </w:p>
        </w:tc>
        <w:tc>
          <w:tcPr>
            <w:tcW w:type="dxa" w:w="3135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Dificuldade de ver aspectos da interface.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“Fiquei na dúvida se o horário das 14h estava indisponível ou bloqueado.”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UP 2.2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Incerteza sobre o conteúdo do texto.</w:t>
            </w:r>
          </w:p>
        </w:tc>
      </w:tr>
      <w:tr>
        <w:tc>
          <w:tcPr>
            <w:tcW w:type="dxa" w:w="3135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“Cliquei em confirmar e fui jogado para o login sem aviso.”</w:t>
            </w:r>
          </w:p>
        </w:tc>
        <w:tc>
          <w:tcPr>
            <w:tcW w:type="dxa" w:w="3135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UP 1.3</w:t>
            </w:r>
          </w:p>
        </w:tc>
        <w:tc>
          <w:tcPr>
            <w:tcW w:type="dxa" w:w="3135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Surpresa/confusão com o resultado da ação.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“Seria ideal avisar que o cadastro é necessário antes de redirecionar.”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UP 1.10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sz w:val="19"/>
              </w:rPr>
              <w:t>Sugestão de redesign da interface.</w:t>
            </w:r>
          </w:p>
        </w:tc>
      </w:tr>
      <w:tr>
        <w:tc>
          <w:tcPr>
            <w:tcW w:type="dxa" w:w="3135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“Voltei à confirmação com tudo preenchido; não perdi nada.”</w:t>
            </w:r>
          </w:p>
        </w:tc>
        <w:tc>
          <w:tcPr>
            <w:tcW w:type="dxa" w:w="3135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135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Validação positiva: persistência dos dados.</w:t>
            </w:r>
          </w:p>
        </w:tc>
      </w:tr>
    </w:tbl>
    <w:p/>
    <w:p>
      <w:r>
        <w:rPr>
          <w:b/>
          <w:color w:val="1A1714"/>
          <w:sz w:val="25"/>
        </w:rPr>
        <w:t>5.4 Achados qualitativos</w:t>
      </w:r>
    </w:p>
    <w:p>
      <w:pPr>
        <w:pStyle w:val="ListBullet"/>
      </w:pPr>
      <w:r>
        <w:rPr>
          <w:b/>
        </w:rPr>
        <w:t>Ponto forte unânime:</w:t>
      </w:r>
      <w:r>
        <w:t xml:space="preserve"> o </w:t>
      </w:r>
      <w:r>
        <w:rPr>
          <w:b/>
        </w:rPr>
        <w:t>agendamento inteligente</w:t>
      </w:r>
      <w:r>
        <w:t xml:space="preserve"> (T5), que bloqueia automaticamente horários em conflito — “evita muita dor de cabeça” (P1).</w:t>
      </w:r>
    </w:p>
    <w:p>
      <w:pPr>
        <w:pStyle w:val="ListBullet"/>
      </w:pPr>
      <w:r>
        <w:rPr>
          <w:b/>
        </w:rPr>
        <w:t>Maior dificuldade:</w:t>
      </w:r>
      <w:r>
        <w:t xml:space="preserve"> a </w:t>
      </w:r>
      <w:r>
        <w:rPr>
          <w:b/>
        </w:rPr>
        <w:t>arquitetura da informação</w:t>
      </w:r>
      <w:r>
        <w:t xml:space="preserve"> para localizar as configurações de equipe (T2) — a opção estava oculta na engrenagem de configurações (P5).</w:t>
      </w:r>
    </w:p>
    <w:p>
      <w:pPr>
        <w:pStyle w:val="ListBullet"/>
      </w:pPr>
      <w:r>
        <w:rPr>
          <w:b/>
        </w:rPr>
        <w:t>Ajuste fino:</w:t>
      </w:r>
      <w:r>
        <w:t xml:space="preserve"> botões de filtro de período pequenos no painel financeiro (P6); preço com baixo contraste no fluxo público (UP 1.6); e o redirecionamento abrupto para login (UP 1.3).</w:t>
      </w:r>
    </w:p>
    <w:p>
      <w:r>
        <w:br w:type="page"/>
      </w:r>
    </w:p>
    <w:p>
      <w:pPr>
        <w:pBdr>
          <w:bottom w:val="single" w:sz="6" w:space="4" w:color="E3D8C4"/>
        </w:pBdr>
      </w:pPr>
      <w:r>
        <w:rPr>
          <w:b/>
          <w:color w:val="A84E30"/>
          <w:sz w:val="32"/>
        </w:rPr>
        <w:t>6. Discussão</w:t>
      </w:r>
    </w:p>
    <w:p>
      <w:pPr>
        <w:spacing w:after="140"/>
        <w:jc w:val="both"/>
      </w:pPr>
      <w:r>
        <w:t xml:space="preserve">A triangulação entre avaliação heurística, Think-Aloud e teste de usabilidade revela um produto </w:t>
      </w:r>
      <w:r>
        <w:rPr>
          <w:b/>
        </w:rPr>
        <w:t>maduro no núcleo funcional, com atritos localizados na arquitetura da informação e no feedback</w:t>
      </w:r>
      <w:r>
        <w:t xml:space="preserve">. O SUS de </w:t>
      </w:r>
      <w:r>
        <w:rPr>
          <w:b/>
        </w:rPr>
        <w:t>78,3</w:t>
      </w:r>
      <w:r>
        <w:t xml:space="preserve"> e a </w:t>
      </w:r>
      <w:r>
        <w:rPr>
          <w:b/>
        </w:rPr>
        <w:t>ausência de tarefas não concluídas</w:t>
      </w:r>
      <w:r>
        <w:t xml:space="preserve"> confirmam que os fluxos essenciais cumprem seu propósito; os problemas concentram-se em </w:t>
      </w:r>
      <w:r>
        <w:rPr>
          <w:b/>
        </w:rPr>
        <w:t>eficiência e clareza</w:t>
      </w:r>
      <w:r>
        <w:t>, não em bloqueios funcionais.</w:t>
      </w:r>
    </w:p>
    <w:p>
      <w:r>
        <w:rPr>
          <w:b/>
          <w:color w:val="1A1714"/>
          <w:sz w:val="25"/>
        </w:rPr>
        <w:t>6.1 Pontos fortes</w:t>
      </w:r>
    </w:p>
    <w:p>
      <w:pPr>
        <w:pStyle w:val="ListBullet"/>
      </w:pPr>
      <w:r>
        <w:rPr>
          <w:b/>
        </w:rPr>
        <w:t>Eficiência do fluxo principal:</w:t>
      </w:r>
      <w:r>
        <w:t xml:space="preserve"> T5, T6 e T7 foram concluídas por 100% dos participantes em ≤30 s, com elogios espontâneos ao algoritmo anti-conflito.</w:t>
      </w:r>
    </w:p>
    <w:p>
      <w:pPr>
        <w:pStyle w:val="ListBullet"/>
      </w:pPr>
      <w:r>
        <w:rPr>
          <w:b/>
        </w:rPr>
        <w:t>Robustez no gerenciamento de estado:</w:t>
      </w:r>
      <w:r>
        <w:t xml:space="preserve"> no Think-Aloud, mesmo com o redirecionamento abrupto para o login, o sistema </w:t>
      </w:r>
      <w:r>
        <w:rPr>
          <w:b/>
        </w:rPr>
        <w:t>preservou todas as escolhas</w:t>
      </w:r>
      <w:r>
        <w:t xml:space="preserve"> (serviço, profissional, horário), evitando o problema crítico de perda de dados e atenuando a frustração.</w:t>
      </w:r>
    </w:p>
    <w:p>
      <w:r>
        <w:rPr>
          <w:b/>
          <w:color w:val="1A1714"/>
          <w:sz w:val="25"/>
        </w:rPr>
        <w:t>6.2 Problemas prioritários</w:t>
      </w:r>
    </w:p>
    <w:p>
      <w:pPr>
        <w:spacing w:after="140"/>
        <w:jc w:val="both"/>
      </w:pPr>
      <w:r>
        <w:t>Cruzando os dados, destacam-se quatro problemas que orientam o redesenho, em ordem de impacto:</w:t>
      </w:r>
    </w:p>
    <w:p>
      <w:pPr>
        <w:pStyle w:val="ListNumber"/>
      </w:pPr>
      <w:r>
        <w:rPr>
          <w:b/>
        </w:rPr>
        <w:t>Arquitetura da informação da gestão de equipe (T2):</w:t>
      </w:r>
      <w:r>
        <w:t xml:space="preserve"> maior tempo médio (1 m 50 s) e maior necessidade de ajuda. Relaciona-se às heurísticas </w:t>
      </w:r>
      <w:r>
        <w:rPr>
          <w:b/>
        </w:rPr>
        <w:t>6 (reconhecimento)</w:t>
      </w:r>
      <w:r>
        <w:t xml:space="preserve"> e </w:t>
      </w:r>
      <w:r>
        <w:rPr>
          <w:b/>
        </w:rPr>
        <w:t>2 (mundo real)</w:t>
      </w:r>
      <w:r>
        <w:t xml:space="preserve"> — a função “Equipe” estava escondida dentro de “Configurações”.</w:t>
      </w:r>
    </w:p>
    <w:p>
      <w:pPr>
        <w:pStyle w:val="ListNumber"/>
      </w:pPr>
      <w:r>
        <w:rPr>
          <w:b/>
        </w:rPr>
        <w:t>Redirecionamento sem aviso para o login (UP 1.3 / 1.10):</w:t>
      </w:r>
      <w:r>
        <w:t xml:space="preserve"> quebra o modelo mental da tarefa no fluxo público — heurísticas </w:t>
      </w:r>
      <w:r>
        <w:rPr>
          <w:b/>
        </w:rPr>
        <w:t>1 (visibilidade)</w:t>
      </w:r>
      <w:r>
        <w:t xml:space="preserve"> e </w:t>
      </w:r>
      <w:r>
        <w:rPr>
          <w:b/>
        </w:rPr>
        <w:t>9 (recuperação de erros)</w:t>
      </w:r>
      <w:r>
        <w:t>.</w:t>
      </w:r>
    </w:p>
    <w:p>
      <w:pPr>
        <w:pStyle w:val="ListNumber"/>
      </w:pPr>
      <w:r>
        <w:rPr>
          <w:b/>
        </w:rPr>
        <w:t>Calendário sem indicadores de disponibilidade (UP 2.2):</w:t>
      </w:r>
      <w:r>
        <w:t xml:space="preserve"> obriga o cliente a clicar dia a dia — heurísticas </w:t>
      </w:r>
      <w:r>
        <w:rPr>
          <w:b/>
        </w:rPr>
        <w:t>6 (reconhecimento)</w:t>
      </w:r>
      <w:r>
        <w:t xml:space="preserve"> e </w:t>
      </w:r>
      <w:r>
        <w:rPr>
          <w:b/>
        </w:rPr>
        <w:t>7 (flexibilidade)</w:t>
      </w:r>
      <w:r>
        <w:t>.</w:t>
      </w:r>
    </w:p>
    <w:p>
      <w:pPr>
        <w:pStyle w:val="ListNumber"/>
      </w:pPr>
      <w:r>
        <w:rPr>
          <w:b/>
        </w:rPr>
        <w:t>Legibilidade e alvos de toque (UP 1.6):</w:t>
      </w:r>
      <w:r>
        <w:t xml:space="preserve"> preço com baixo contraste e filtros de período pequenos — heurística </w:t>
      </w:r>
      <w:r>
        <w:rPr>
          <w:b/>
        </w:rPr>
        <w:t>8 (estética/minimalismo)</w:t>
      </w:r>
      <w:r>
        <w:t xml:space="preserve"> e diretrizes de acessibilidade.</w:t>
      </w:r>
    </w:p>
    <w:p>
      <w:pPr>
        <w:spacing w:after="140"/>
        <w:jc w:val="both"/>
      </w:pPr>
      <w:r>
        <w:t xml:space="preserve">Some-se a estes o problema estrutural de </w:t>
      </w:r>
      <w:r>
        <w:rPr>
          <w:b/>
        </w:rPr>
        <w:t>controle e liberdade</w:t>
      </w:r>
      <w:r>
        <w:t xml:space="preserve"> (heurística 3): a ausência de recuperação de senha visível, que pode impedir o acesso autônomo à conta.</w:t>
      </w:r>
    </w:p>
    <w:p>
      <w:r>
        <w:br w:type="page"/>
      </w:r>
    </w:p>
    <w:p>
      <w:pPr>
        <w:pBdr>
          <w:bottom w:val="single" w:sz="6" w:space="4" w:color="E3D8C4"/>
        </w:pBdr>
      </w:pPr>
      <w:r>
        <w:rPr>
          <w:b/>
          <w:color w:val="A84E30"/>
          <w:sz w:val="32"/>
        </w:rPr>
        <w:t>7. Proposta de melhorias e protótipo navegável</w:t>
      </w:r>
    </w:p>
    <w:p>
      <w:pPr>
        <w:spacing w:after="140"/>
        <w:jc w:val="both"/>
      </w:pPr>
      <w:r>
        <w:t xml:space="preserve">A partir dos problemas prioritários, foi construído um </w:t>
      </w:r>
      <w:r>
        <w:rPr>
          <w:b/>
        </w:rPr>
        <w:t>protótipo navegável de alta fidelidade</w:t>
      </w:r>
      <w:r>
        <w:t xml:space="preserve"> (HTML/CSS/JS), reproduzindo as telas reais do Stylo com as correções aplicadas. O protótipo é interativo e pode ser explorado no arquivo </w:t>
      </w:r>
      <w:r>
        <w:rPr>
          <w:b/>
        </w:rPr>
        <w:t>`prototipo/index.html`</w:t>
      </w:r>
      <w:r>
        <w:t xml:space="preserve">, com um interruptor </w:t>
      </w:r>
      <w:r>
        <w:rPr>
          <w:b/>
        </w:rPr>
        <w:t>“Mostrar melhorias”</w:t>
      </w:r>
      <w:r>
        <w:t xml:space="preserve"> que evidencia cada intervenção sobre a interface.</w:t>
      </w:r>
    </w:p>
    <w:p>
      <w:r>
        <w:rPr>
          <w:b/>
          <w:color w:val="1A1714"/>
          <w:sz w:val="25"/>
        </w:rPr>
        <w:t>7.1 Melhorias propostas (problema → solução)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1A1714"/>
          </w:tcPr>
          <w:p>
            <w:r>
              <w:rPr>
                <w:b/>
                <w:color w:val="F6F1E9"/>
                <w:sz w:val="19"/>
              </w:rPr>
              <w:t>Problema observado</w:t>
            </w:r>
          </w:p>
        </w:tc>
        <w:tc>
          <w:tcPr>
            <w:tcW w:type="dxa" w:w="4703"/>
            <w:shd w:val="clear" w:fill="1A1714"/>
          </w:tcPr>
          <w:p>
            <w:r>
              <w:rPr>
                <w:b/>
                <w:color w:val="F6F1E9"/>
                <w:sz w:val="19"/>
              </w:rPr>
              <w:t>Melhoria proposta no protótipo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sz w:val="19"/>
              </w:rPr>
              <w:t>“Equipe” escondida em Configurações (T2)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“Equipe” promovida a </w:t>
            </w:r>
            <w:r>
              <w:rPr>
                <w:b/>
                <w:sz w:val="19"/>
              </w:rPr>
              <w:t>item de primeiro nível</w:t>
            </w:r>
            <w:r>
              <w:rPr>
                <w:sz w:val="19"/>
              </w:rPr>
              <w:t xml:space="preserve"> na barra lateral, com botão </w:t>
            </w:r>
            <w:r>
              <w:rPr>
                <w:b/>
                <w:sz w:val="19"/>
              </w:rPr>
              <w:t>“+ Adicionar profissional”</w:t>
            </w:r>
            <w:r>
              <w:rPr>
                <w:sz w:val="19"/>
              </w:rPr>
              <w:t xml:space="preserve"> em destaque e fluxo cadastro→serviço→disponibilidade reunido.</w:t>
            </w:r>
          </w:p>
        </w:tc>
      </w:tr>
      <w:tr>
        <w:tc>
          <w:tcPr>
            <w:tcW w:type="dxa" w:w="4703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Preço com baixo contraste (UP 1.6)</w:t>
            </w:r>
          </w:p>
        </w:tc>
        <w:tc>
          <w:tcPr>
            <w:tcW w:type="dxa" w:w="4703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Valor exibido em </w:t>
            </w:r>
            <w:r>
              <w:rPr>
                <w:b/>
                <w:sz w:val="19"/>
              </w:rPr>
              <w:t>fonte display maior, cor escura (tinta)</w:t>
            </w:r>
            <w:r>
              <w:rPr>
                <w:sz w:val="19"/>
              </w:rPr>
              <w:t xml:space="preserve"> e hierarquia clara “a partir de”.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sz w:val="19"/>
              </w:rPr>
              <w:t>Redirecionamento abrupto para login (UP 1.3/1.10)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Modal de aviso</w:t>
            </w:r>
            <w:r>
              <w:rPr>
                <w:sz w:val="19"/>
              </w:rPr>
              <w:t xml:space="preserve"> antes do redirecionamento, explicando a necessidade de conta e garantindo que as escolhas estão salvas.</w:t>
            </w:r>
          </w:p>
        </w:tc>
      </w:tr>
      <w:tr>
        <w:tc>
          <w:tcPr>
            <w:tcW w:type="dxa" w:w="4703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Calendário sem indicadores (UP 2.2; heur. 6/7)</w:t>
            </w:r>
          </w:p>
        </w:tc>
        <w:tc>
          <w:tcPr>
            <w:tcW w:type="dxa" w:w="4703"/>
            <w:shd w:val="clear" w:fill="F6F1E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Pontos coloridos</w:t>
            </w:r>
            <w:r>
              <w:rPr>
                <w:sz w:val="19"/>
              </w:rPr>
              <w:t xml:space="preserve"> de disponibilidade por dia, </w:t>
            </w:r>
            <w:r>
              <w:rPr>
                <w:b/>
                <w:sz w:val="19"/>
              </w:rPr>
              <w:t>legenda</w:t>
            </w:r>
            <w:r>
              <w:rPr>
                <w:sz w:val="19"/>
              </w:rPr>
              <w:t xml:space="preserve"> e atalho </w:t>
            </w:r>
            <w:r>
              <w:rPr>
                <w:b/>
                <w:sz w:val="19"/>
              </w:rPr>
              <w:t>“Próximo horário livre”</w:t>
            </w:r>
            <w:r>
              <w:rPr>
                <w:sz w:val="19"/>
              </w:rPr>
              <w:t>; mensagem de “sem vaga” sugere a próxima data.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sz w:val="19"/>
              </w:rPr>
              <w:t>Filtros de período pequenos (P6)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Segmented control</w:t>
            </w:r>
            <w:r>
              <w:rPr>
                <w:sz w:val="19"/>
              </w:rPr>
              <w:t xml:space="preserve"> Dia/Semana/Mês com alvos de toque maiores e estado selecionado claro.</w:t>
            </w:r>
          </w:p>
        </w:tc>
      </w:tr>
      <w:tr>
        <w:tc>
          <w:tcPr>
            <w:tcW w:type="dxa" w:w="4703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>Ausência de recuperação de senha (heur. 3)</w:t>
            </w:r>
          </w:p>
        </w:tc>
        <w:tc>
          <w:tcPr>
            <w:tcW w:type="dxa" w:w="4703"/>
            <w:shd w:val="clear" w:fill="F6F1E9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Link </w:t>
            </w:r>
            <w:r>
              <w:rPr>
                <w:b/>
                <w:sz w:val="19"/>
              </w:rPr>
              <w:t>“Esqueci minha senha”</w:t>
            </w:r>
            <w:r>
              <w:rPr>
                <w:sz w:val="19"/>
              </w:rPr>
              <w:t xml:space="preserve"> visível e </w:t>
            </w:r>
            <w:r>
              <w:rPr>
                <w:b/>
                <w:sz w:val="19"/>
              </w:rPr>
              <w:t>tela de recuperação</w:t>
            </w:r>
            <w:r>
              <w:rPr>
                <w:sz w:val="19"/>
              </w:rPr>
              <w:t xml:space="preserve"> dedicada.</w:t>
            </w:r>
          </w:p>
        </w:tc>
      </w:tr>
    </w:tbl>
    <w:p/>
    <w:p>
      <w:r>
        <w:rPr>
          <w:b/>
          <w:color w:val="1A1714"/>
          <w:sz w:val="25"/>
        </w:rPr>
        <w:t>7.2 Telas do protótipo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820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_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2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359"/>
          <w:sz w:val="18"/>
        </w:rPr>
        <w:t>Figura 5 — Login com recuperação de senha visível (heurística 3).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820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_te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2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359"/>
          <w:sz w:val="18"/>
        </w:rPr>
        <w:t>Figura 6 — “Equipe” como item de primeiro nível e ação “+ Adicionar profissional” em destaque (Tarefa 2).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820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_boo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2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359"/>
          <w:sz w:val="18"/>
        </w:rPr>
        <w:t>Figura 7 — Lista de serviços com preço de alto contraste e legível (UP 1.6).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9687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_calend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68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359"/>
          <w:sz w:val="18"/>
        </w:rPr>
        <w:t>Figura 8 — Calendário com indicadores de vaga e atalho “Próximo horário livre” (heurísticas 6 e 7).</w:t>
      </w:r>
    </w:p>
    <w:p/>
    <w:p>
      <w:r>
        <w:rPr>
          <w:b/>
          <w:color w:val="1A1714"/>
          <w:sz w:val="25"/>
        </w:rPr>
        <w:t>7.3 Breve teste do protótipo</w:t>
      </w:r>
    </w:p>
    <w:p>
      <w:pPr>
        <w:spacing w:after="140"/>
        <w:jc w:val="both"/>
      </w:pPr>
      <w:r>
        <w:t xml:space="preserve">O protótipo foi submetido a um </w:t>
      </w:r>
      <w:r>
        <w:rPr>
          <w:b/>
        </w:rPr>
        <w:t>teste de validação rápido com 3 usuários</w:t>
      </w:r>
      <w:r>
        <w:t xml:space="preserve"> (1 iniciante, 1 intermediário, 1 avançado), focado nas ações antes problemáticas. Mediu-se o tempo até concluir cada ação, comparando a versão atual com o redesenho.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826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rototip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2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359"/>
          <w:sz w:val="18"/>
        </w:rPr>
        <w:t>Figura 9 — Tempo para concluir ações críticas: versão atual × protótipo redesenhado (média de 3 usuários).</w:t>
      </w:r>
    </w:p>
    <w:p/>
    <w:p>
      <w:pPr>
        <w:spacing w:after="140"/>
        <w:jc w:val="both"/>
      </w:pPr>
      <w:r>
        <w:t xml:space="preserve">Os resultados indicam </w:t>
      </w:r>
      <w:r>
        <w:rPr>
          <w:b/>
        </w:rPr>
        <w:t>redução expressiva do tempo</w:t>
      </w:r>
      <w:r>
        <w:t xml:space="preserve"> para localizar “Equipe” (de ~110 s para ~22 s) e para identificar dias com vaga no calendário (de ~40 s para ~8 s). Os 3 participantes encontraram o link de recuperação de senha imediatamente e </w:t>
      </w:r>
      <w:r>
        <w:rPr>
          <w:b/>
        </w:rPr>
        <w:t>nenhum</w:t>
      </w:r>
      <w:r>
        <w:t xml:space="preserve"> foi surpreendido pelo redirecionamento, graças ao modal de aviso. A leitura dos preços deixou de ser citada como dificuldade.</w:t>
      </w:r>
    </w:p>
    <w:p>
      <w:r>
        <w:br w:type="page"/>
      </w:r>
    </w:p>
    <w:p>
      <w:pPr>
        <w:pBdr>
          <w:bottom w:val="single" w:sz="6" w:space="4" w:color="E3D8C4"/>
        </w:pBdr>
      </w:pPr>
      <w:r>
        <w:rPr>
          <w:b/>
          <w:color w:val="A84E30"/>
          <w:sz w:val="32"/>
        </w:rPr>
        <w:t>8. Conclusão</w:t>
      </w:r>
    </w:p>
    <w:p>
      <w:pPr>
        <w:spacing w:after="140"/>
        <w:jc w:val="both"/>
      </w:pPr>
      <w:r>
        <w:t xml:space="preserve">A avaliação de usabilidade do </w:t>
      </w:r>
      <w:r>
        <w:rPr>
          <w:b/>
        </w:rPr>
        <w:t>Stylo</w:t>
      </w:r>
      <w:r>
        <w:t xml:space="preserve">, conduzida sob o framework </w:t>
      </w:r>
      <w:r>
        <w:rPr>
          <w:b/>
        </w:rPr>
        <w:t>DECIDE</w:t>
      </w:r>
      <w:r>
        <w:t xml:space="preserve"> e apoiada por avaliação heurística, Think-Aloud e teste com usuários, demonstrou uma plataforma </w:t>
      </w:r>
      <w:r>
        <w:rPr>
          <w:b/>
        </w:rPr>
        <w:t>eficiente e confiável no núcleo funcional</w:t>
      </w:r>
      <w:r>
        <w:t xml:space="preserve">, com </w:t>
      </w:r>
      <w:r>
        <w:rPr>
          <w:b/>
        </w:rPr>
        <w:t>SUS de 78,3</w:t>
      </w:r>
      <w:r>
        <w:t xml:space="preserve"> e nenhuma tarefa não concluída. O agendamento inteligente e a preservação do estado em background destacaram-se como diferenciais de experiência.</w:t>
      </w:r>
    </w:p>
    <w:p>
      <w:pPr>
        <w:spacing w:after="140"/>
        <w:jc w:val="both"/>
      </w:pPr>
      <w:r>
        <w:t xml:space="preserve">Os atritos identificados não comprometem a operação, mas reduzem a eficiência e a clareza: </w:t>
      </w:r>
      <w:r>
        <w:rPr>
          <w:b/>
        </w:rPr>
        <w:t>arquitetura da informação</w:t>
      </w:r>
      <w:r>
        <w:t xml:space="preserve"> da gestão de equipe, </w:t>
      </w:r>
      <w:r>
        <w:rPr>
          <w:b/>
        </w:rPr>
        <w:t>feedback</w:t>
      </w:r>
      <w:r>
        <w:t xml:space="preserve"> no redirecionamento para login, </w:t>
      </w:r>
      <w:r>
        <w:rPr>
          <w:b/>
        </w:rPr>
        <w:t>indicadores de disponibilidade</w:t>
      </w:r>
      <w:r>
        <w:t xml:space="preserve"> no calendário e </w:t>
      </w:r>
      <w:r>
        <w:rPr>
          <w:b/>
        </w:rPr>
        <w:t>legibilidade</w:t>
      </w:r>
      <w:r>
        <w:t xml:space="preserve"> de preços e filtros. Todos foram endereçados no </w:t>
      </w:r>
      <w:r>
        <w:rPr>
          <w:b/>
        </w:rPr>
        <w:t>protótipo navegável</w:t>
      </w:r>
      <w:r>
        <w:t>, cujo teste de validação confirmou ganhos significativos de tempo e de compreensão.</w:t>
      </w:r>
    </w:p>
    <w:p>
      <w:pPr>
        <w:spacing w:after="140"/>
        <w:jc w:val="both"/>
      </w:pPr>
      <w:r>
        <w:t xml:space="preserve">Conclui-se que melhorias </w:t>
      </w:r>
      <w:r>
        <w:rPr>
          <w:b/>
        </w:rPr>
        <w:t>incrementais e de baixo custo de implementação</w:t>
      </w:r>
      <w:r>
        <w:t xml:space="preserve"> — reorganização de menu, ajustes de contraste, modais de aviso e indicadores visuais — têm potencial para elevar a usabilidade do Stylo da faixa “Bom” para “Excelente”, reforçando o valor do processo de avaliação centrado no usuário ao longo do ciclo de desenvolvimento.</w:t>
      </w:r>
    </w:p>
    <w:p>
      <w:r>
        <w:br w:type="page"/>
      </w:r>
    </w:p>
    <w:p>
      <w:pPr>
        <w:pBdr>
          <w:bottom w:val="single" w:sz="6" w:space="4" w:color="E3D8C4"/>
        </w:pBdr>
      </w:pPr>
      <w:r>
        <w:rPr>
          <w:b/>
          <w:color w:val="A84E30"/>
          <w:sz w:val="32"/>
        </w:rPr>
        <w:t>9. Referências bibliográficas</w:t>
      </w:r>
    </w:p>
    <w:p>
      <w:pPr>
        <w:pStyle w:val="ListBullet"/>
      </w:pPr>
      <w:r>
        <w:t xml:space="preserve">PREECE, J.; ROGERS, Y.; SHARP, H. </w:t>
      </w:r>
      <w:r>
        <w:rPr>
          <w:b/>
        </w:rPr>
        <w:t>Design da interação: além da interação homem-computador.</w:t>
      </w:r>
      <w:r>
        <w:t xml:space="preserve"> Porto Alegre: Bookman, 2005.</w:t>
      </w:r>
    </w:p>
    <w:p>
      <w:pPr>
        <w:pStyle w:val="ListBullet"/>
      </w:pPr>
      <w:r>
        <w:t xml:space="preserve">MEMÓRIA, F. </w:t>
      </w:r>
      <w:r>
        <w:rPr>
          <w:b/>
        </w:rPr>
        <w:t>Design para a internet: projetando a experiência perfeita.</w:t>
      </w:r>
      <w:r>
        <w:t xml:space="preserve"> Rio de Janeiro: Elsevier, 2005.</w:t>
      </w:r>
    </w:p>
    <w:p>
      <w:pPr>
        <w:pStyle w:val="ListBullet"/>
      </w:pPr>
      <w:r>
        <w:t xml:space="preserve">BARBOSA, S. D. J.; SILVA, B. S. </w:t>
      </w:r>
      <w:r>
        <w:rPr>
          <w:b/>
        </w:rPr>
        <w:t>Interação humano-computador.</w:t>
      </w:r>
      <w:r>
        <w:t xml:space="preserve"> Rio de Janeiro: Elsevier, 2010.</w:t>
      </w:r>
    </w:p>
    <w:p>
      <w:pPr>
        <w:pStyle w:val="ListBullet"/>
      </w:pPr>
      <w:r>
        <w:t xml:space="preserve">NIELSEN, J. </w:t>
      </w:r>
      <w:r>
        <w:rPr>
          <w:b/>
        </w:rPr>
        <w:t>10 Usability Heuristics for User Interface Design.</w:t>
      </w:r>
      <w:r>
        <w:t xml:space="preserve"> Nielsen Norman Group, 1994.</w:t>
      </w:r>
    </w:p>
    <w:p>
      <w:pPr>
        <w:pStyle w:val="ListBullet"/>
      </w:pPr>
      <w:r>
        <w:t xml:space="preserve">BROOKE, J. </w:t>
      </w:r>
      <w:r>
        <w:rPr>
          <w:b/>
        </w:rPr>
        <w:t>SUS: A “quick and dirty” usability scale.</w:t>
      </w:r>
      <w:r>
        <w:t xml:space="preserve"> In: Usability Evaluation in Industry. London: Taylor &amp; Francis, 1996.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7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