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B92DD">
      <w:pPr>
        <w:pStyle w:val="2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bookmarkStart w:id="20" w:name="_GoBack"/>
      <w:bookmarkEnd w:id="20"/>
      <w:r>
        <w:rPr>
          <w:rFonts w:hint="default" w:ascii="Times New Roman" w:hAnsi="Times New Roman" w:cs="Times New Roman"/>
          <w:sz w:val="24"/>
        </w:rPr>
        <w:t>CENTRO UNIVERSITÁRIO UNDB</w:t>
      </w:r>
    </w:p>
    <w:p w14:paraId="0A794AD2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ESTATÍSTICA DECISÓRIA</w:t>
      </w:r>
    </w:p>
    <w:p w14:paraId="6C160D6C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1232C547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09AE6083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001B4B05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ARTHUR FONTINELE</w:t>
      </w:r>
    </w:p>
    <w:p w14:paraId="41F93E31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LUIS MATEUS</w:t>
      </w:r>
    </w:p>
    <w:p w14:paraId="7FEFBD49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MARCO ANDRÉ</w:t>
      </w:r>
    </w:p>
    <w:p w14:paraId="6E4C8495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MATHEUS VERAS</w:t>
      </w:r>
    </w:p>
    <w:p w14:paraId="1E913D0C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PEDRO FERNANDO</w:t>
      </w:r>
    </w:p>
    <w:p w14:paraId="662FFBDF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079DDD16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580C1EE0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05E135D7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7549F88C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ESTUDO DE CORRELAÇÃO E REGRESSÃO LINEAR APLICADO À EMPRESA CLICKPLUS: otimização do investimento em marketing digital com base em estatística decisória</w:t>
      </w:r>
    </w:p>
    <w:p w14:paraId="13A5ACA7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15CA56BF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412B027E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16ED0D51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28D003CC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0457716F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3F0D30BE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SÃO LUÍS</w:t>
      </w:r>
    </w:p>
    <w:p w14:paraId="3DB03853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2026</w:t>
      </w:r>
    </w:p>
    <w:p w14:paraId="23B551D3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ARTHUR FONTINELE</w:t>
      </w:r>
    </w:p>
    <w:p w14:paraId="5EA337F7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LUIS MATEUS</w:t>
      </w:r>
    </w:p>
    <w:p w14:paraId="24EEAF92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MARCO ANDRÉ</w:t>
      </w:r>
    </w:p>
    <w:p w14:paraId="254DBE2E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MATHEUS VERAS</w:t>
      </w:r>
    </w:p>
    <w:p w14:paraId="625FFEC8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PEDRO FERNANDO</w:t>
      </w:r>
    </w:p>
    <w:p w14:paraId="4231E23C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3636CDF1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5E41FDD1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1D6FB269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022FB68C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ESTUDO DE CORRELAÇÃO E REGRESSÃO LINEAR APLICADO À EMPRESA CLICKPLUS: otimização do investimento em marketing digital com base em estatística decisória</w:t>
      </w:r>
    </w:p>
    <w:p w14:paraId="68991D2A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4CF7B0E8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73A518EE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799AACFB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Trabalho apresentado ao Centro Universitário UNDB como requisito parcial para avaliação na disciplina de Estatística Decisória, sob orientação do Prof. André Fernandes.</w:t>
      </w:r>
    </w:p>
    <w:p w14:paraId="40D55060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7EE26213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089E42E3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7FAF8956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0DC574BA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br w:type="textWrapping"/>
      </w:r>
    </w:p>
    <w:p w14:paraId="78BFDD6B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SÃO LUÍS</w:t>
      </w:r>
    </w:p>
    <w:p w14:paraId="08998080">
      <w:pPr>
        <w:pStyle w:val="3"/>
        <w:spacing w:before="0" w:after="0" w:line="240" w:lineRule="auto"/>
        <w:ind w:firstLine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2026</w:t>
      </w:r>
    </w:p>
    <w:p w14:paraId="2ECFF383">
      <w:pPr>
        <w:pStyle w:val="2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0" w:name="introdução"/>
      <w:r>
        <w:rPr>
          <w:rFonts w:hint="default" w:ascii="Times New Roman" w:hAnsi="Times New Roman" w:cs="Times New Roman"/>
          <w:sz w:val="24"/>
        </w:rPr>
        <w:t>1 INTRODUÇÃO</w:t>
      </w:r>
    </w:p>
    <w:p w14:paraId="55A7F218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No cenário contemporâneo de transformação digital, marcado pela alta competitividade entre empresas de comércio eletrônico, a tomada de decisão baseada em dados deixou de ser um diferencial e passou a constituir condição essencial para a sustentabilidade dos negócios. A análise estatística, em particular, oferece ferramentas concretas para identificar padrões, antecipar tendências e fundamentar ações em evidências objetivas, em substituição a decisões baseadas apenas em intuição (BUSSAB; MORETTIN, 2010).</w:t>
      </w:r>
    </w:p>
    <w:p w14:paraId="4B859D86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Entre as técnicas estatísticas mais utilizadas pelo mercado, destacam-se a análise de correlação e a regressão linear, que permitem mensurar relações entre variáveis, prever comportamentos e otimizar a alocação de recursos. Empresas como Amazon e Netflix são exemplos consolidados de aplicação dessas metodologias para personalizar estratégias e aumentar a eficiência operacional. No entanto, conforme apontam Levine et al. (2000), a aplicação dessas técnicas está hoje acessível também a empresas de médio porte, que podem se beneficiar de modelos preditivos para competir em um mercado cada vez mais dinâmico.</w:t>
      </w:r>
    </w:p>
    <w:p w14:paraId="2271F8FB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 presente trabalho tem por objetivo aplicar os conceitos de correlação e regressão linear ao caso da empresa ClickPlus, um e-commerce especializado em produtos eletrônicos, com o intuito de responder à seguinte pergunta-problema: como a ClickPlus pode otimizar seu investimento em marketing digital para maximizar suas vendas mensais? Para tanto, foram analisados doze meses de operação da empresa, considerando quatro variáveis: investimento em marketing (R$ mil), número de cliques no site (mil), taxa de conversão (%) e vendas mensais (R$ mil).</w:t>
      </w:r>
    </w:p>
    <w:p w14:paraId="58198F70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 trabalho está estruturado em oito seções. Após esta introdução, apresenta-se a empresa e o problema de pesquisa; em seguida, a fundamentação teórica que sustenta a análise; a metodologia e os dados; os resultados da análise estatística; as decisões recomendadas; as limitações do estudo; e, por fim, a conclusão.</w:t>
      </w:r>
    </w:p>
    <w:bookmarkEnd w:id="0"/>
    <w:p w14:paraId="298864E0">
      <w:pPr>
        <w:pStyle w:val="2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1" w:name="apresentação-da-empresa-e-do-problema"/>
      <w:r>
        <w:rPr>
          <w:rFonts w:hint="default" w:ascii="Times New Roman" w:hAnsi="Times New Roman" w:cs="Times New Roman"/>
          <w:sz w:val="24"/>
        </w:rPr>
        <w:t>2 APRESENTAÇÃO DA EMPRESA E DO PROBLEMA</w:t>
      </w:r>
    </w:p>
    <w:p w14:paraId="22D50D4C">
      <w:pPr>
        <w:pStyle w:val="4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2" w:name="a-empresa-clickplus"/>
      <w:r>
        <w:rPr>
          <w:rFonts w:hint="default" w:ascii="Times New Roman" w:hAnsi="Times New Roman" w:cs="Times New Roman"/>
          <w:sz w:val="24"/>
        </w:rPr>
        <w:t>2.1 A empresa ClickPlus</w:t>
      </w:r>
    </w:p>
    <w:p w14:paraId="208ED57B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 ClickPlus é uma empresa de comércio eletrônico (e-commerce) fundada em 2018, especializada na venda de produtos eletrônicos, tais como smartphones, notebooks, acessórios e gadgets. A empresa atua no segmento Business to Consumer (B2C), oferecendo tecnologia de qualidade a preços competitivos por meio de uma experiência de compra online eficiente.</w:t>
      </w:r>
    </w:p>
    <w:p w14:paraId="74D0E0CC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 estratégia de marketing da empresa concentra-se em mídias digitais — Google Ads, Meta Ads e parcerias com influenciadores —, complementada por campanhas sazonais associadas a eventos como Black Friday e Natal. As métricas-chave acompanhadas pela empresa são os cliques no site, a taxa de conversão e o retorno sobre o investimento (ROI). A infraestrutura conta com plataforma própria de e-commerce e logística terceirizada via transportadoras.</w:t>
      </w:r>
    </w:p>
    <w:p w14:paraId="192B8B1E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Entre os principais desafios enfrentados pela ClickPlus destacam-se a alta concorrência no setor e a necessidade constante de otimização do orçamento de marketing, especialmente diante da pressão por margens em um setor de varejo digital de baixa diferenciação.</w:t>
      </w:r>
    </w:p>
    <w:bookmarkEnd w:id="2"/>
    <w:p w14:paraId="3C5033F5">
      <w:pPr>
        <w:pStyle w:val="4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3" w:name="problema-de-pesquisa"/>
      <w:r>
        <w:rPr>
          <w:rFonts w:hint="default" w:ascii="Times New Roman" w:hAnsi="Times New Roman" w:cs="Times New Roman"/>
          <w:sz w:val="24"/>
        </w:rPr>
        <w:t>2.2 Problema de pesquisa</w:t>
      </w:r>
    </w:p>
    <w:p w14:paraId="6286A8BB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 equipe de análise da ClickPlus monitorou, durante doze meses consecutivos, o desempenho mensal da empresa nas seguintes variáveis: investimento em marketing (R$ mil) — verba destinada a anúncios digitais; cliques no site (mil) — número de visitantes que clicaram nos anúncios; taxa de conversão (%) — percentual de cliques que resultaram em compra efetiva; vendas mensais (R$ mil) — receita total gerada no período.</w:t>
      </w:r>
    </w:p>
    <w:p w14:paraId="4AE8F348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 partir desses dados, formula-se a seguinte pergunta-problema: como a ClickPlus pode otimizar seu investimento em marketing digital para maximizar as vendas, utilizando análise de correlação e regressão linear?</w:t>
      </w:r>
    </w:p>
    <w:bookmarkEnd w:id="1"/>
    <w:bookmarkEnd w:id="3"/>
    <w:p w14:paraId="32F23A8B">
      <w:pPr>
        <w:pStyle w:val="2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4" w:name="fundamentação-teórica"/>
      <w:r>
        <w:rPr>
          <w:rFonts w:hint="default" w:ascii="Times New Roman" w:hAnsi="Times New Roman" w:cs="Times New Roman"/>
          <w:sz w:val="24"/>
        </w:rPr>
        <w:t>3 FUNDAMENTAÇÃO TEÓRICA</w:t>
      </w:r>
    </w:p>
    <w:p w14:paraId="4D55A87B">
      <w:pPr>
        <w:pStyle w:val="4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5" w:name="correlação-linear-de-pearson"/>
      <w:r>
        <w:rPr>
          <w:rFonts w:hint="default" w:ascii="Times New Roman" w:hAnsi="Times New Roman" w:cs="Times New Roman"/>
          <w:sz w:val="24"/>
        </w:rPr>
        <w:t>3.1 Correlação linear de Pearson</w:t>
      </w:r>
    </w:p>
    <w:p w14:paraId="31A93170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O coeficiente de correlação linear de Pearson, representado pela letra </w:t>
      </w:r>
      <w:r>
        <w:rPr>
          <w:rFonts w:hint="default" w:ascii="Times New Roman" w:hAnsi="Times New Roman" w:cs="Times New Roman"/>
          <w:i/>
          <w:iCs/>
          <w:sz w:val="24"/>
        </w:rPr>
        <w:t>r</w:t>
      </w:r>
      <w:r>
        <w:rPr>
          <w:rFonts w:hint="default" w:ascii="Times New Roman" w:hAnsi="Times New Roman" w:cs="Times New Roman"/>
          <w:sz w:val="24"/>
        </w:rPr>
        <w:t>, mede a força e o sentido da associação linear entre duas variáveis quantitativas. Seu valor varia entre −1 e +1, sendo que valores próximos de +1 indicam correlação positiva forte (as variáveis crescem juntas), valores próximos de −1 indicam correlação negativa forte (uma cresce enquanto a outra decresce), e valores próximos de zero indicam ausência de relação linear (DOWNING; CLARK, 1999). A fórmula utilizada é:</w:t>
      </w:r>
    </w:p>
    <w:p w14:paraId="2D6D34B5">
      <w:pPr>
        <w:pStyle w:val="17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r = Σ[(xᵢ − x̄)(yᵢ − ȳ)] / √[Σ(xᵢ − x̄)² · Σ(yᵢ − ȳ)²]</w:t>
      </w:r>
    </w:p>
    <w:bookmarkEnd w:id="5"/>
    <w:p w14:paraId="36DA886E">
      <w:pPr>
        <w:pStyle w:val="4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6" w:name="regressão-linear-simples"/>
      <w:r>
        <w:rPr>
          <w:rFonts w:hint="default" w:ascii="Times New Roman" w:hAnsi="Times New Roman" w:cs="Times New Roman"/>
          <w:sz w:val="24"/>
        </w:rPr>
        <w:t>3.2 Regressão linear simples</w:t>
      </w:r>
    </w:p>
    <w:p w14:paraId="5F25ED1F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 regressão linear simples consiste em ajustar uma reta que melhor descreva a relação entre uma variável independente </w:t>
      </w:r>
      <w:r>
        <w:rPr>
          <w:rFonts w:hint="default" w:ascii="Times New Roman" w:hAnsi="Times New Roman" w:cs="Times New Roman"/>
          <w:i/>
          <w:iCs/>
          <w:sz w:val="24"/>
        </w:rPr>
        <w:t>x</w:t>
      </w:r>
      <w:r>
        <w:rPr>
          <w:rFonts w:hint="default" w:ascii="Times New Roman" w:hAnsi="Times New Roman" w:cs="Times New Roman"/>
          <w:sz w:val="24"/>
        </w:rPr>
        <w:t xml:space="preserve"> (preditora) e uma variável dependente </w:t>
      </w:r>
      <w:r>
        <w:rPr>
          <w:rFonts w:hint="default" w:ascii="Times New Roman" w:hAnsi="Times New Roman" w:cs="Times New Roman"/>
          <w:i/>
          <w:iCs/>
          <w:sz w:val="24"/>
        </w:rPr>
        <w:t>y</w:t>
      </w:r>
      <w:r>
        <w:rPr>
          <w:rFonts w:hint="default" w:ascii="Times New Roman" w:hAnsi="Times New Roman" w:cs="Times New Roman"/>
          <w:sz w:val="24"/>
        </w:rPr>
        <w:t xml:space="preserve"> (resposta). O modelo é dado pela equação:</w:t>
      </w:r>
    </w:p>
    <w:p w14:paraId="3531C487">
      <w:pPr>
        <w:pStyle w:val="17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ŷ = β₀ + β₁ · x</w:t>
      </w:r>
    </w:p>
    <w:p w14:paraId="6B97377E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Os coeficientes β₀ (intercepto) e β₁ (inclinação) são estimados pelo método dos mínimos quadrados ordinários, que minimiza a soma dos quadrados dos resíduos, isto é, das diferenças entre os valores observados e os preditos pelo modelo (BUSSAB; MORETTIN, 2010). As fórmulas para estimação são:</w:t>
      </w:r>
    </w:p>
    <w:p w14:paraId="52664D43">
      <w:pPr>
        <w:pStyle w:val="17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β₁ = Sxy / Sxx ; β₀ = ȳ − β₁ · x̄</w:t>
      </w:r>
    </w:p>
    <w:p w14:paraId="1D6B9DD9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onde Sxy é a soma dos produtos dos desvios e Sxx é a soma dos quadrados dos desvios da variável independente.</w:t>
      </w:r>
    </w:p>
    <w:bookmarkEnd w:id="6"/>
    <w:p w14:paraId="135D9D3A">
      <w:pPr>
        <w:pStyle w:val="4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7" w:name="coeficiente-de-determinação-r²"/>
      <w:r>
        <w:rPr>
          <w:rFonts w:hint="default" w:ascii="Times New Roman" w:hAnsi="Times New Roman" w:cs="Times New Roman"/>
          <w:sz w:val="24"/>
        </w:rPr>
        <w:t>3.3 Coeficiente de determinação (R²)</w:t>
      </w:r>
    </w:p>
    <w:p w14:paraId="052BFAE4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 coeficiente de determinação, R², expressa a proporção da variabilidade da variável dependente que é explicada pelo modelo de regressão. Numericamente, é igual ao quadrado do coeficiente de correlação: R² = r². Seu valor varia entre 0 e 1, sendo que valores próximos de 1 indicam que o modelo explica bem o comportamento dos dados (LEVINE et al., 2000).</w:t>
      </w:r>
    </w:p>
    <w:bookmarkEnd w:id="4"/>
    <w:bookmarkEnd w:id="7"/>
    <w:p w14:paraId="505B2128">
      <w:pPr>
        <w:pStyle w:val="2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8" w:name="metodologia-e-dados"/>
      <w:r>
        <w:rPr>
          <w:rFonts w:hint="default" w:ascii="Times New Roman" w:hAnsi="Times New Roman" w:cs="Times New Roman"/>
          <w:sz w:val="24"/>
        </w:rPr>
        <w:t>4 METODOLOGIA E DADOS</w:t>
      </w:r>
    </w:p>
    <w:p w14:paraId="1E85EB5D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 pesquisa caracteriza-se como um estudo quantitativo, descritivo e aplicado, fundamentado em dados secundários fornecidos pela equipe de análise da empresa ClickPlus, referentes a doze meses consecutivos de operação. As variáveis monitoradas foram organizadas em uma tabela única para fins de análise, conforme apresentado a seguir.</w:t>
      </w:r>
    </w:p>
    <w:p w14:paraId="3A350435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Tabela 1 — Dados mensais coletados pela ClickPlus (12 meses)</w:t>
      </w:r>
    </w:p>
    <w:tbl>
      <w:tblPr>
        <w:tblStyle w:val="41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59083813">
        <w:trPr>
          <w:tblHeader/>
          <w:jc w:val="center"/>
        </w:trPr>
        <w:tc>
          <w:p w14:paraId="42E15923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Mês</w:t>
            </w:r>
          </w:p>
        </w:tc>
        <w:tc>
          <w:p w14:paraId="58B1916D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Investimento (R$ mil)</w:t>
            </w:r>
          </w:p>
        </w:tc>
        <w:tc>
          <w:p w14:paraId="3946EF94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Cliques (mil)</w:t>
            </w:r>
          </w:p>
        </w:tc>
        <w:tc>
          <w:p w14:paraId="4AFD3A35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Taxa de Conversão (%)</w:t>
            </w:r>
          </w:p>
        </w:tc>
        <w:tc>
          <w:p w14:paraId="3FED3F4B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Vendas (R$ mil)</w:t>
            </w:r>
          </w:p>
        </w:tc>
      </w:tr>
      <w:tr w14:paraId="3BBC6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853C859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</w:t>
            </w:r>
          </w:p>
        </w:tc>
        <w:tc>
          <w:p w14:paraId="0236585F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10</w:t>
            </w:r>
          </w:p>
        </w:tc>
        <w:tc>
          <w:p w14:paraId="7037D998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5,2</w:t>
            </w:r>
          </w:p>
        </w:tc>
        <w:tc>
          <w:p w14:paraId="642FB0C8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8,1</w:t>
            </w:r>
          </w:p>
        </w:tc>
        <w:tc>
          <w:p w14:paraId="4B7C3611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42</w:t>
            </w:r>
          </w:p>
        </w:tc>
      </w:tr>
      <w:tr w14:paraId="2F9B8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A0FFD86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2</w:t>
            </w:r>
          </w:p>
        </w:tc>
        <w:tc>
          <w:p w14:paraId="476AC5B3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15</w:t>
            </w:r>
          </w:p>
        </w:tc>
        <w:tc>
          <w:p w14:paraId="50FB5511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7,1</w:t>
            </w:r>
          </w:p>
        </w:tc>
        <w:tc>
          <w:p w14:paraId="006E174F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9,3</w:t>
            </w:r>
          </w:p>
        </w:tc>
        <w:tc>
          <w:p w14:paraId="3BAAFBA8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65</w:t>
            </w:r>
          </w:p>
        </w:tc>
      </w:tr>
      <w:tr w14:paraId="08B4D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8216F50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3</w:t>
            </w:r>
          </w:p>
        </w:tc>
        <w:tc>
          <w:p w14:paraId="59D80DF6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8</w:t>
            </w:r>
          </w:p>
        </w:tc>
        <w:tc>
          <w:p w14:paraId="31297624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4,0</w:t>
            </w:r>
          </w:p>
        </w:tc>
        <w:tc>
          <w:p w14:paraId="5C454335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7,8</w:t>
            </w:r>
          </w:p>
        </w:tc>
        <w:tc>
          <w:p w14:paraId="3E76F1EF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38</w:t>
            </w:r>
          </w:p>
        </w:tc>
      </w:tr>
      <w:tr w14:paraId="173E2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BCCAEF8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4</w:t>
            </w:r>
          </w:p>
        </w:tc>
        <w:tc>
          <w:p w14:paraId="5DA220EB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12</w:t>
            </w:r>
          </w:p>
        </w:tc>
        <w:tc>
          <w:p w14:paraId="084E291D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6,5</w:t>
            </w:r>
          </w:p>
        </w:tc>
        <w:tc>
          <w:p w14:paraId="5E7845B7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8,9</w:t>
            </w:r>
          </w:p>
        </w:tc>
        <w:tc>
          <w:p w14:paraId="28331D6A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58</w:t>
            </w:r>
          </w:p>
        </w:tc>
      </w:tr>
      <w:tr w14:paraId="6A3D1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7FB7981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5</w:t>
            </w:r>
          </w:p>
        </w:tc>
        <w:tc>
          <w:p w14:paraId="17A4DDEC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18</w:t>
            </w:r>
          </w:p>
        </w:tc>
        <w:tc>
          <w:p w14:paraId="1F81ACDD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8,7</w:t>
            </w:r>
          </w:p>
        </w:tc>
        <w:tc>
          <w:p w14:paraId="77BA0B70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10,2</w:t>
            </w:r>
          </w:p>
        </w:tc>
        <w:tc>
          <w:p w14:paraId="4853765B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76</w:t>
            </w:r>
          </w:p>
        </w:tc>
      </w:tr>
      <w:tr w14:paraId="5C5A1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6379C79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6</w:t>
            </w:r>
          </w:p>
        </w:tc>
        <w:tc>
          <w:p w14:paraId="10A604B8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5</w:t>
            </w:r>
          </w:p>
        </w:tc>
        <w:tc>
          <w:p w14:paraId="4271D340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3,2</w:t>
            </w:r>
          </w:p>
        </w:tc>
        <w:tc>
          <w:p w14:paraId="31D22C50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6,5</w:t>
            </w:r>
          </w:p>
        </w:tc>
        <w:tc>
          <w:p w14:paraId="37F0654D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28</w:t>
            </w:r>
          </w:p>
        </w:tc>
      </w:tr>
      <w:tr w14:paraId="5EF7E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E936C39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7</w:t>
            </w:r>
          </w:p>
        </w:tc>
        <w:tc>
          <w:p w14:paraId="5D2680E1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20</w:t>
            </w:r>
          </w:p>
        </w:tc>
        <w:tc>
          <w:p w14:paraId="1AE33EC4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9,9</w:t>
            </w:r>
          </w:p>
        </w:tc>
        <w:tc>
          <w:p w14:paraId="77BD3B32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10,5</w:t>
            </w:r>
          </w:p>
        </w:tc>
        <w:tc>
          <w:p w14:paraId="6997CA1C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88</w:t>
            </w:r>
          </w:p>
        </w:tc>
      </w:tr>
      <w:tr w14:paraId="677E7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5827DD8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8</w:t>
            </w:r>
          </w:p>
        </w:tc>
        <w:tc>
          <w:p w14:paraId="384881AE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14</w:t>
            </w:r>
          </w:p>
        </w:tc>
        <w:tc>
          <w:p w14:paraId="4B03709B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7,8</w:t>
            </w:r>
          </w:p>
        </w:tc>
        <w:tc>
          <w:p w14:paraId="4856763A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9,7</w:t>
            </w:r>
          </w:p>
        </w:tc>
        <w:tc>
          <w:p w14:paraId="18D102CC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72</w:t>
            </w:r>
          </w:p>
        </w:tc>
      </w:tr>
      <w:tr w14:paraId="6AA23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AD36CBB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9</w:t>
            </w:r>
          </w:p>
        </w:tc>
        <w:tc>
          <w:p w14:paraId="564362D0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6</w:t>
            </w:r>
          </w:p>
        </w:tc>
        <w:tc>
          <w:p w14:paraId="2EB46F97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3,8</w:t>
            </w:r>
          </w:p>
        </w:tc>
        <w:tc>
          <w:p w14:paraId="220C25C9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7,0</w:t>
            </w:r>
          </w:p>
        </w:tc>
        <w:tc>
          <w:p w14:paraId="2A2F8D07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35</w:t>
            </w:r>
          </w:p>
        </w:tc>
      </w:tr>
      <w:tr w14:paraId="4F99A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99E80A0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10</w:t>
            </w:r>
          </w:p>
        </w:tc>
        <w:tc>
          <w:p w14:paraId="30E04A92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16</w:t>
            </w:r>
          </w:p>
        </w:tc>
        <w:tc>
          <w:p w14:paraId="164BC36F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8,2</w:t>
            </w:r>
          </w:p>
        </w:tc>
        <w:tc>
          <w:p w14:paraId="726E5A59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9,5</w:t>
            </w:r>
          </w:p>
        </w:tc>
        <w:tc>
          <w:p w14:paraId="66D6EC1D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70</w:t>
            </w:r>
          </w:p>
        </w:tc>
      </w:tr>
      <w:tr w14:paraId="0F0C5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C3F5ECB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11</w:t>
            </w:r>
          </w:p>
        </w:tc>
        <w:tc>
          <w:p w14:paraId="5AE4448A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11</w:t>
            </w:r>
          </w:p>
        </w:tc>
        <w:tc>
          <w:p w14:paraId="2AC3E076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6,0</w:t>
            </w:r>
          </w:p>
        </w:tc>
        <w:tc>
          <w:p w14:paraId="28CBAE63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8,5</w:t>
            </w:r>
          </w:p>
        </w:tc>
        <w:tc>
          <w:p w14:paraId="4B1B42B4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50</w:t>
            </w:r>
          </w:p>
        </w:tc>
      </w:tr>
      <w:tr w14:paraId="48BE5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BE33DB3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12</w:t>
            </w:r>
          </w:p>
        </w:tc>
        <w:tc>
          <w:p w14:paraId="12533679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22</w:t>
            </w:r>
          </w:p>
        </w:tc>
        <w:tc>
          <w:p w14:paraId="1C32CA6E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10,5</w:t>
            </w:r>
          </w:p>
        </w:tc>
        <w:tc>
          <w:p w14:paraId="47222E95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11,0</w:t>
            </w:r>
          </w:p>
        </w:tc>
        <w:tc>
          <w:p w14:paraId="0B305AB1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95</w:t>
            </w:r>
          </w:p>
        </w:tc>
      </w:tr>
    </w:tbl>
    <w:p w14:paraId="1E5ED5F1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Fonte: Dados fornecidos pela empresa ClickPlus (2026).</w:t>
      </w:r>
    </w:p>
    <w:p w14:paraId="0193FE5B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Os procedimentos analíticos seguiram quatro etapas: (1) cálculo das estatísticas descritivas das quatro variáveis; (2) cálculo do coeficiente de correlação de Pearson entre cada variável preditora e as vendas; (3) ajuste de um modelo de regressão linear simples entre o investimento em marketing e as vendas mensais; e (4) aplicação do modelo para previsão de cenários e suporte à tomada de decisão.</w:t>
      </w:r>
    </w:p>
    <w:bookmarkEnd w:id="8"/>
    <w:p w14:paraId="4534889A">
      <w:pPr>
        <w:pStyle w:val="2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9" w:name="análise-e-resultados"/>
      <w:r>
        <w:rPr>
          <w:rFonts w:hint="default" w:ascii="Times New Roman" w:hAnsi="Times New Roman" w:cs="Times New Roman"/>
          <w:sz w:val="24"/>
        </w:rPr>
        <w:t>5 ANÁLISE E RESULTADOS</w:t>
      </w:r>
    </w:p>
    <w:p w14:paraId="0209F21E">
      <w:pPr>
        <w:pStyle w:val="4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10" w:name="estatística-descritiva"/>
      <w:r>
        <w:rPr>
          <w:rFonts w:hint="default" w:ascii="Times New Roman" w:hAnsi="Times New Roman" w:cs="Times New Roman"/>
          <w:sz w:val="24"/>
        </w:rPr>
        <w:t>5.1 Estatística descritiva</w:t>
      </w:r>
    </w:p>
    <w:p w14:paraId="3D99BA17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 análise descritiva permite caracterizar o comportamento de cada variável ao longo dos doze meses. A Tabela 2 sintetiza as principais medidas obtidas.</w:t>
      </w:r>
    </w:p>
    <w:p w14:paraId="2EFAD46B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Tabela 2 — Estatísticas descritivas das variáveis (n = 12)</w:t>
      </w:r>
    </w:p>
    <w:tbl>
      <w:tblPr>
        <w:tblStyle w:val="4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 w14:paraId="2E26B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48B27AA8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Variável</w:t>
            </w:r>
          </w:p>
        </w:tc>
        <w:tc>
          <w:p w14:paraId="051DC418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Média</w:t>
            </w:r>
          </w:p>
        </w:tc>
        <w:tc>
          <w:p w14:paraId="3003D393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Mediana</w:t>
            </w:r>
          </w:p>
        </w:tc>
        <w:tc>
          <w:p w14:paraId="0B3BADC4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Desvio-Padrão</w:t>
            </w:r>
          </w:p>
        </w:tc>
        <w:tc>
          <w:p w14:paraId="5AA7026F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Mínimo</w:t>
            </w:r>
          </w:p>
        </w:tc>
        <w:tc>
          <w:p w14:paraId="3CD47699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Máximo</w:t>
            </w:r>
          </w:p>
        </w:tc>
      </w:tr>
      <w:tr w14:paraId="1B53E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431F7AA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Investimento (R$ mil)</w:t>
            </w:r>
          </w:p>
        </w:tc>
        <w:tc>
          <w:p w14:paraId="18186496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13,08</w:t>
            </w:r>
          </w:p>
        </w:tc>
        <w:tc>
          <w:p w14:paraId="6A66A7E3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13,00</w:t>
            </w:r>
          </w:p>
        </w:tc>
        <w:tc>
          <w:p w14:paraId="1A18D9FC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5,40</w:t>
            </w:r>
          </w:p>
        </w:tc>
        <w:tc>
          <w:p w14:paraId="64AD2134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5</w:t>
            </w:r>
          </w:p>
        </w:tc>
        <w:tc>
          <w:p w14:paraId="522AE4EF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22</w:t>
            </w:r>
          </w:p>
        </w:tc>
      </w:tr>
      <w:tr w14:paraId="0597A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98E1D82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Cliques (mil)</w:t>
            </w:r>
          </w:p>
        </w:tc>
        <w:tc>
          <w:p w14:paraId="1D7A17CE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6,74</w:t>
            </w:r>
          </w:p>
        </w:tc>
        <w:tc>
          <w:p w14:paraId="0AFBA665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6,80</w:t>
            </w:r>
          </w:p>
        </w:tc>
        <w:tc>
          <w:p w14:paraId="78359167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2,39</w:t>
            </w:r>
          </w:p>
        </w:tc>
        <w:tc>
          <w:p w14:paraId="30072B7A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3,2</w:t>
            </w:r>
          </w:p>
        </w:tc>
        <w:tc>
          <w:p w14:paraId="00B43047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10,5</w:t>
            </w:r>
          </w:p>
        </w:tc>
      </w:tr>
      <w:tr w14:paraId="6872C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32A5940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Conversão (%)</w:t>
            </w:r>
          </w:p>
        </w:tc>
        <w:tc>
          <w:p w14:paraId="339D63E3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8,92</w:t>
            </w:r>
          </w:p>
        </w:tc>
        <w:tc>
          <w:p w14:paraId="7A721C68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9,10</w:t>
            </w:r>
          </w:p>
        </w:tc>
        <w:tc>
          <w:p w14:paraId="70F27307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1,39</w:t>
            </w:r>
          </w:p>
        </w:tc>
        <w:tc>
          <w:p w14:paraId="0B544B6D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6,5</w:t>
            </w:r>
          </w:p>
        </w:tc>
        <w:tc>
          <w:p w14:paraId="7705EA10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11,0</w:t>
            </w:r>
          </w:p>
        </w:tc>
      </w:tr>
      <w:tr w14:paraId="42837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5AB4D35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Vendas (R$ mil)</w:t>
            </w:r>
          </w:p>
        </w:tc>
        <w:tc>
          <w:p w14:paraId="4D720881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59,75</w:t>
            </w:r>
          </w:p>
        </w:tc>
        <w:tc>
          <w:p w14:paraId="1C196807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61,50</w:t>
            </w:r>
          </w:p>
        </w:tc>
        <w:tc>
          <w:p w14:paraId="462C03F5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21,52</w:t>
            </w:r>
          </w:p>
        </w:tc>
        <w:tc>
          <w:p w14:paraId="430233AA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28</w:t>
            </w:r>
          </w:p>
        </w:tc>
        <w:tc>
          <w:p w14:paraId="3041C51C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95</w:t>
            </w:r>
          </w:p>
        </w:tc>
      </w:tr>
    </w:tbl>
    <w:p w14:paraId="06659325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Fonte: Elaborado pelos autores (2026).</w:t>
      </w:r>
    </w:p>
    <w:p w14:paraId="02B1AC40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Observa-se que o desvio-padrão das vendas é elevado em relação à média (coeficiente de variação aproximado de 36%), o que evidencia uma alta heterogeneidade entre os meses analisados. É justamente essa variabilidade que se busca explicar a partir das variáveis preditoras.</w:t>
      </w:r>
    </w:p>
    <w:bookmarkEnd w:id="10"/>
    <w:p w14:paraId="2A93611F">
      <w:pPr>
        <w:pStyle w:val="4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11" w:name="análise-de-correlação"/>
      <w:r>
        <w:rPr>
          <w:rFonts w:hint="default" w:ascii="Times New Roman" w:hAnsi="Times New Roman" w:cs="Times New Roman"/>
          <w:sz w:val="24"/>
        </w:rPr>
        <w:t>5.2 Análise de correlação</w:t>
      </w:r>
    </w:p>
    <w:p w14:paraId="75C3654E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Aplicou-se o coeficiente de correlação de Pearson entre cada variável preditora (investimento, cliques e taxa de conversão) e a variável resposta (vendas mensais). Os resultados são apresentados na Tabela 3.</w:t>
      </w:r>
    </w:p>
    <w:p w14:paraId="43A3AD08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Tabela 3 — Correlação de Pearson entre as variáveis preditoras e as vendas mensais</w:t>
      </w:r>
    </w:p>
    <w:tbl>
      <w:tblPr>
        <w:tblStyle w:val="4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0673B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A74A9AF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Variável preditora</w:t>
            </w:r>
          </w:p>
        </w:tc>
        <w:tc>
          <w:p w14:paraId="3E997310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</w:t>
            </w:r>
          </w:p>
        </w:tc>
        <w:tc>
          <w:p w14:paraId="5BC1E733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Interpretação</w:t>
            </w:r>
          </w:p>
        </w:tc>
      </w:tr>
      <w:tr w14:paraId="788BB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4FB7CFC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Cliques no site</w:t>
            </w:r>
          </w:p>
        </w:tc>
        <w:tc>
          <w:p w14:paraId="792B2089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0,9941</w:t>
            </w:r>
          </w:p>
        </w:tc>
        <w:tc>
          <w:p w14:paraId="64FC1CE0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Correlação positiva muito forte</w:t>
            </w:r>
          </w:p>
        </w:tc>
      </w:tr>
      <w:tr w14:paraId="4FE10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98E91EC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Investimento em marketing</w:t>
            </w:r>
          </w:p>
        </w:tc>
        <w:tc>
          <w:p w14:paraId="49623EAA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0,9857</w:t>
            </w:r>
          </w:p>
        </w:tc>
        <w:tc>
          <w:p w14:paraId="4DEBB68E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Correlação positiva muito forte</w:t>
            </w:r>
          </w:p>
        </w:tc>
      </w:tr>
      <w:tr w14:paraId="7CA20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4CDE46E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Taxa de conversão</w:t>
            </w:r>
          </w:p>
        </w:tc>
        <w:tc>
          <w:p w14:paraId="585FF0B1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0,9849</w:t>
            </w:r>
          </w:p>
        </w:tc>
        <w:tc>
          <w:p w14:paraId="60F0C076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Correlação positiva muito forte</w:t>
            </w:r>
          </w:p>
        </w:tc>
      </w:tr>
    </w:tbl>
    <w:p w14:paraId="2AAEA354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Fonte: Elaborado pelos autores (2026).</w:t>
      </w:r>
    </w:p>
    <w:p w14:paraId="1181A450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Verifica-se que o número de cliques apresenta a correlação mais forte com as vendas (</w:t>
      </w:r>
      <w:r>
        <w:rPr>
          <w:rFonts w:hint="default" w:ascii="Times New Roman" w:hAnsi="Times New Roman" w:cs="Times New Roman"/>
          <w:i/>
          <w:iCs/>
          <w:sz w:val="24"/>
        </w:rPr>
        <w:t>r</w:t>
      </w:r>
      <w:r>
        <w:rPr>
          <w:rFonts w:hint="default" w:ascii="Times New Roman" w:hAnsi="Times New Roman" w:cs="Times New Roman"/>
          <w:sz w:val="24"/>
        </w:rPr>
        <w:t xml:space="preserve"> = 0,9941), seguido pelo investimento em marketing (</w:t>
      </w:r>
      <w:r>
        <w:rPr>
          <w:rFonts w:hint="default" w:ascii="Times New Roman" w:hAnsi="Times New Roman" w:cs="Times New Roman"/>
          <w:i/>
          <w:iCs/>
          <w:sz w:val="24"/>
        </w:rPr>
        <w:t>r</w:t>
      </w:r>
      <w:r>
        <w:rPr>
          <w:rFonts w:hint="default" w:ascii="Times New Roman" w:hAnsi="Times New Roman" w:cs="Times New Roman"/>
          <w:sz w:val="24"/>
        </w:rPr>
        <w:t xml:space="preserve"> = 0,9857) e pela taxa de conversão (</w:t>
      </w:r>
      <w:r>
        <w:rPr>
          <w:rFonts w:hint="default" w:ascii="Times New Roman" w:hAnsi="Times New Roman" w:cs="Times New Roman"/>
          <w:i/>
          <w:iCs/>
          <w:sz w:val="24"/>
        </w:rPr>
        <w:t>r</w:t>
      </w:r>
      <w:r>
        <w:rPr>
          <w:rFonts w:hint="default" w:ascii="Times New Roman" w:hAnsi="Times New Roman" w:cs="Times New Roman"/>
          <w:sz w:val="24"/>
        </w:rPr>
        <w:t xml:space="preserve"> = 0,9849). As três variáveis exibem associação positiva muito próxima da unidade, o que sugere que todas se comportam como bons preditores das vendas.</w:t>
      </w:r>
    </w:p>
    <w:p w14:paraId="371BE612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Ressalta-se, contudo, que as três variáveis preditoras também são correlacionadas entre si. Isso é compreensível à luz da lógica do funil de marketing digital: o investimento gera tráfego (cliques), que por sua vez se converte em vendas. Tal interdependência será discutida na seção de limitações.</w:t>
      </w:r>
    </w:p>
    <w:bookmarkEnd w:id="11"/>
    <w:p w14:paraId="1AB6263B">
      <w:pPr>
        <w:pStyle w:val="4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12" w:name="modelo-de-regressão-linear-simples"/>
      <w:r>
        <w:rPr>
          <w:rFonts w:hint="default" w:ascii="Times New Roman" w:hAnsi="Times New Roman" w:cs="Times New Roman"/>
          <w:sz w:val="24"/>
        </w:rPr>
        <w:t>5.3 Modelo de regressão linear simples</w:t>
      </w:r>
    </w:p>
    <w:p w14:paraId="442DB7A4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Considerando que o investimento em marketing é a variável de maior interesse gerencial — por ser diretamente controlável pela empresa — e dada sua forte correlação com as vendas, optou-se por ajustar um modelo de regressão linear simples na forma:</w:t>
      </w:r>
    </w:p>
    <w:p w14:paraId="082A6954">
      <w:pPr>
        <w:pStyle w:val="17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Vendas = β₀ + β₁ · Investimento</w:t>
      </w:r>
    </w:p>
    <w:p w14:paraId="28B9073A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 partir dos dados observados, foram calculadas as somas de desvios:</w:t>
      </w:r>
    </w:p>
    <w:p w14:paraId="3BC8108D">
      <w:pPr>
        <w:pStyle w:val="24"/>
        <w:numPr>
          <w:ilvl w:val="0"/>
          <w:numId w:val="1"/>
        </w:num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Sxx = Σ(xᵢ − x̄)² = 320,92</w:t>
      </w:r>
    </w:p>
    <w:p w14:paraId="4EAD1E2A">
      <w:pPr>
        <w:pStyle w:val="24"/>
        <w:numPr>
          <w:ilvl w:val="0"/>
          <w:numId w:val="1"/>
        </w:num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Sxy = Σ(xᵢ − x̄)(yᵢ − ȳ) = 1.260,25</w:t>
      </w:r>
    </w:p>
    <w:p w14:paraId="3D8FB86E">
      <w:pPr>
        <w:pStyle w:val="24"/>
        <w:numPr>
          <w:ilvl w:val="0"/>
          <w:numId w:val="1"/>
        </w:num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Syy = Σ(yᵢ − ȳ)² = 5.094,25</w:t>
      </w:r>
    </w:p>
    <w:p w14:paraId="57185E1D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Aplicando-se as fórmulas dos mínimos quadrados:</w:t>
      </w:r>
    </w:p>
    <w:p w14:paraId="539CBA4D">
      <w:pPr>
        <w:pStyle w:val="17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β₁ = Sxy / Sxx = 1.260,25 / 320,92 ≈ 3,93</w:t>
      </w:r>
    </w:p>
    <w:p w14:paraId="47FCD91B">
      <w:pPr>
        <w:pStyle w:val="17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β₀ = ȳ − β₁ · x̄ = 59,75 − 3,93 × 13,08 ≈ 8,37</w:t>
      </w:r>
    </w:p>
    <w:p w14:paraId="57A6C2D8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Portanto, o modelo estimado é:</w:t>
      </w:r>
    </w:p>
    <w:p w14:paraId="0374253F">
      <w:pPr>
        <w:pStyle w:val="17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Vendas = 8,37 + 3,93 · Investimento</w:t>
      </w:r>
    </w:p>
    <w:p w14:paraId="69FBE980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 coeficiente β₁ ≈ 3,93 indica que, a cada R$ 1.000,00 adicionais investidos em marketing, espera-se um aumento médio de aproximadamente R$ 3.930,00 nas vendas mensais. O coeficiente β₀ ≈ 8,37 representa as vendas estimadas em um cenário hipotético de investimento zero — ou seja, as vendas de base (orgânicas), sem qualquer campanha paga.</w:t>
      </w:r>
    </w:p>
    <w:p w14:paraId="18E1A4FB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 coeficiente de determinação foi calculado como R² = r² = (0,9857)² ≈ 0,972. Isso significa que aproximadamente 97,2% da variação observada nas vendas mensais é explicada pelo investimento em marketing, indicando um ajuste de qualidade muito alta. Os 2,8% restantes correspondem a variações atribuíveis a fatores não incorporados ao modelo (sazonalidade, concorrência, mix de produtos, entre outros).</w:t>
      </w:r>
    </w:p>
    <w:bookmarkEnd w:id="12"/>
    <w:p w14:paraId="46F038BF">
      <w:pPr>
        <w:pStyle w:val="4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13" w:name="previsões-e-cenários"/>
      <w:r>
        <w:rPr>
          <w:rFonts w:hint="default" w:ascii="Times New Roman" w:hAnsi="Times New Roman" w:cs="Times New Roman"/>
          <w:sz w:val="24"/>
        </w:rPr>
        <w:t>5.4 Previsões e cenários</w:t>
      </w:r>
    </w:p>
    <w:p w14:paraId="119243A0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 aplicação direta do modelo permite estimar as vendas esperadas em diferentes cenários de investimento, conforme apresentado na Tabela 4.</w:t>
      </w:r>
    </w:p>
    <w:p w14:paraId="2B56C876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Tabela 4 — Previsão de vendas em diferentes cenários de investimento</w:t>
      </w:r>
    </w:p>
    <w:tbl>
      <w:tblPr>
        <w:tblStyle w:val="4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699D9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25EE0008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Cenário</w:t>
            </w:r>
          </w:p>
        </w:tc>
        <w:tc>
          <w:p w14:paraId="0F2C3CDA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Investimento (R$ mil)</w:t>
            </w:r>
          </w:p>
        </w:tc>
        <w:tc>
          <w:p w14:paraId="39311AB5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Vendas previstas (R$ mil)</w:t>
            </w:r>
          </w:p>
        </w:tc>
      </w:tr>
      <w:tr w14:paraId="1417E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C562F4C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Conservador</w:t>
            </w:r>
          </w:p>
        </w:tc>
        <w:tc>
          <w:p w14:paraId="5E1BAA87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8</w:t>
            </w:r>
          </w:p>
        </w:tc>
        <w:tc>
          <w:p w14:paraId="54A39366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39,8</w:t>
            </w:r>
          </w:p>
        </w:tc>
      </w:tr>
      <w:tr w14:paraId="6CA82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903C666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Médio (atual)</w:t>
            </w:r>
          </w:p>
        </w:tc>
        <w:tc>
          <w:p w14:paraId="23CF8C12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13</w:t>
            </w:r>
          </w:p>
        </w:tc>
        <w:tc>
          <w:p w14:paraId="633BAD0C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59,5</w:t>
            </w:r>
          </w:p>
        </w:tc>
      </w:tr>
      <w:tr w14:paraId="66A40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02E1CF3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Moderadamente expansivo</w:t>
            </w:r>
          </w:p>
        </w:tc>
        <w:tc>
          <w:p w14:paraId="42013AF3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18</w:t>
            </w:r>
          </w:p>
        </w:tc>
        <w:tc>
          <w:p w14:paraId="5293AF83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79,1</w:t>
            </w:r>
          </w:p>
        </w:tc>
      </w:tr>
      <w:tr w14:paraId="628FA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20A592C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Expansivo</w:t>
            </w:r>
          </w:p>
        </w:tc>
        <w:tc>
          <w:p w14:paraId="5BF6D42F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20</w:t>
            </w:r>
          </w:p>
        </w:tc>
        <w:tc>
          <w:p w14:paraId="191C1A78">
            <w:pPr>
              <w:pStyle w:val="24"/>
              <w:spacing w:before="0" w:after="0" w:line="240" w:lineRule="auto"/>
              <w:ind w:firstLine="0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86,9</w:t>
            </w:r>
          </w:p>
        </w:tc>
      </w:tr>
    </w:tbl>
    <w:p w14:paraId="21E9CF73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Fonte: Elaborado pelos autores (2026).</w:t>
      </w:r>
    </w:p>
    <w:bookmarkEnd w:id="9"/>
    <w:bookmarkEnd w:id="13"/>
    <w:p w14:paraId="3FB0E97B">
      <w:pPr>
        <w:pStyle w:val="2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14" w:name="tomada-de-decisão"/>
      <w:r>
        <w:rPr>
          <w:rFonts w:hint="default" w:ascii="Times New Roman" w:hAnsi="Times New Roman" w:cs="Times New Roman"/>
          <w:sz w:val="24"/>
        </w:rPr>
        <w:t>6 TOMADA DE DECISÃO</w:t>
      </w:r>
    </w:p>
    <w:p w14:paraId="1AD65B3D">
      <w:pPr>
        <w:pStyle w:val="4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15" w:name="orçamento-ideal-para-meta-de-r-80-mil"/>
      <w:r>
        <w:rPr>
          <w:rFonts w:hint="default" w:ascii="Times New Roman" w:hAnsi="Times New Roman" w:cs="Times New Roman"/>
          <w:sz w:val="24"/>
        </w:rPr>
        <w:t>6.1 Orçamento ideal para meta de R$ 80 mil</w:t>
      </w:r>
    </w:p>
    <w:p w14:paraId="3D264CD1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Para responder à pergunta sobre o orçamento adequado a uma meta mensal de R$ 80.000,00 em vendas, basta isolar a variável independente na equação de regressão:</w:t>
      </w:r>
    </w:p>
    <w:p w14:paraId="5A6387DF">
      <w:pPr>
        <w:pStyle w:val="17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x = (ŷ − β₀) / β₁ = (80 − 8,37) / 3,93 ≈ 18,24</w:t>
      </w:r>
    </w:p>
    <w:p w14:paraId="6D7CA8F6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Conclui-se que, para atingir a meta de R$ 80.000,00 em vendas mensais, a ClickPlus deve investir aproximadamente R$ 18.240,00 em marketing digital. Esse valor representa um incremento de cerca de 10% em relação ao investimento médio histórico (R$ 13,08 mil), o que caracteriza uma meta plenamente factível dentro do intervalo de dados observado.</w:t>
      </w:r>
    </w:p>
    <w:p w14:paraId="4FFFADF5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 multiplicador de retorno estimado é de aproximadamente 4,4 vezes, ou seja, cada R$ 1,00 investido em marketing está associado a aproximadamente R$ 4,40 de receita esperada — indicador favorável à expansão controlada do orçamento publicitário.</w:t>
      </w:r>
    </w:p>
    <w:bookmarkEnd w:id="15"/>
    <w:p w14:paraId="62DD8B59">
      <w:pPr>
        <w:pStyle w:val="4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16" w:name="cliques-versus-taxa-de-conversão"/>
      <w:r>
        <w:rPr>
          <w:rFonts w:hint="default" w:ascii="Times New Roman" w:hAnsi="Times New Roman" w:cs="Times New Roman"/>
          <w:sz w:val="24"/>
        </w:rPr>
        <w:t>6.2 Cliques versus taxa de conversão</w:t>
      </w:r>
    </w:p>
    <w:p w14:paraId="32EA6170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 segunda decisão estratégica refere-se à escolha entre aumentar o número de cliques ou melhorar a taxa de conversão. A partir dos coeficientes de regressão simples calculados separadamente para cada par de variáveis, obtêm-se as seguintes estimativas marginais: cada 1 mil cliques adicionais está associado a um aumento médio de aproximadamente R$ 8,9 mil em vendas; cada +1 ponto percentual na taxa de conversão está associado a um aumento médio de aproximadamente R$ 15,3 mil em vendas.</w:t>
      </w:r>
    </w:p>
    <w:p w14:paraId="60F17E48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Verifica-se, portanto, que o impacto marginal da taxa de conversão é, em termos absolutos, maior do que o do volume de cliques. Isso ocorre porque uma melhoria na conversão alavanca o tráfego que já está sendo pago, multiplicando o resultado de toda a verba já alocada em mídia.</w:t>
      </w:r>
    </w:p>
    <w:p w14:paraId="2812E84E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Recomenda-se, assim, a adoção de uma estratégia híbrida: manter a expansão do volume de cliques — canal já dominado pela empresa — e, simultaneamente, investir em ações de Conversion Rate Optimization (CRO), tais como melhorias na experiência do usuário, otimização do checkout, redução do frete, prova social e personalização da jornada de compra. Essa combinação tende a oferecer o melhor equilíbrio entre crescimento de tráfego e eficiência do funil.</w:t>
      </w:r>
    </w:p>
    <w:bookmarkEnd w:id="14"/>
    <w:bookmarkEnd w:id="16"/>
    <w:p w14:paraId="6A6AB5CF">
      <w:pPr>
        <w:pStyle w:val="2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17" w:name="limitações-do-estudo"/>
      <w:r>
        <w:rPr>
          <w:rFonts w:hint="default" w:ascii="Times New Roman" w:hAnsi="Times New Roman" w:cs="Times New Roman"/>
          <w:sz w:val="24"/>
        </w:rPr>
        <w:t>7 LIMITAÇÕES DO ESTUDO</w:t>
      </w:r>
    </w:p>
    <w:p w14:paraId="5C1CB396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Embora os resultados obtidos sejam estatisticamente expressivos, é necessário discutir as limitações que circunscrevem a interpretação do modelo.</w:t>
      </w:r>
    </w:p>
    <w:p w14:paraId="5B9DE124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Em primeiro lugar, </w:t>
      </w:r>
      <w:r>
        <w:rPr>
          <w:rFonts w:hint="default" w:ascii="Times New Roman" w:hAnsi="Times New Roman" w:cs="Times New Roman"/>
          <w:b/>
          <w:bCs/>
          <w:sz w:val="24"/>
        </w:rPr>
        <w:t>correlação não implica causalidade</w:t>
      </w:r>
      <w:r>
        <w:rPr>
          <w:rFonts w:hint="default" w:ascii="Times New Roman" w:hAnsi="Times New Roman" w:cs="Times New Roman"/>
          <w:sz w:val="24"/>
        </w:rPr>
        <w:t>. Coeficientes de correlação muito elevados não comprovam relação de causa e efeito. É possível que uma terceira variável (como sazonalidade) influencie simultaneamente o investimento e as vendas, gerando associação espúria. A confirmação de causalidade exige experimentos controlados, como testes A/B.</w:t>
      </w:r>
    </w:p>
    <w:p w14:paraId="6DBE7B39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Em segundo lugar, o </w:t>
      </w:r>
      <w:r>
        <w:rPr>
          <w:rFonts w:hint="default" w:ascii="Times New Roman" w:hAnsi="Times New Roman" w:cs="Times New Roman"/>
          <w:b/>
          <w:bCs/>
          <w:sz w:val="24"/>
        </w:rPr>
        <w:t>tamanho reduzido da amostra</w:t>
      </w:r>
      <w:r>
        <w:rPr>
          <w:rFonts w:hint="default" w:ascii="Times New Roman" w:hAnsi="Times New Roman" w:cs="Times New Roman"/>
          <w:sz w:val="24"/>
        </w:rPr>
        <w:t xml:space="preserve"> (n = 12 observações) confere ao estudo poder estatístico limitado para detectar efeitos sutis ou para generalizações robustas. A ampliação da janela temporal — ou o uso de granularidade semanal — fortaleceria a confiança nas estimativas.</w:t>
      </w:r>
    </w:p>
    <w:p w14:paraId="2F9C257D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Em terceiro lugar, </w:t>
      </w:r>
      <w:r>
        <w:rPr>
          <w:rFonts w:hint="default" w:ascii="Times New Roman" w:hAnsi="Times New Roman" w:cs="Times New Roman"/>
          <w:b/>
          <w:bCs/>
          <w:sz w:val="24"/>
        </w:rPr>
        <w:t>eventos sazonais</w:t>
      </w:r>
      <w:r>
        <w:rPr>
          <w:rFonts w:hint="default" w:ascii="Times New Roman" w:hAnsi="Times New Roman" w:cs="Times New Roman"/>
          <w:sz w:val="24"/>
        </w:rPr>
        <w:t xml:space="preserve"> como Black Friday e Natal podem inflar simultaneamente investimento e vendas, sem que o modelo linear simples capture esse efeito. A introdução de variáveis dummy ou a decomposição da série temporal seriam aprimoramentos pertinentes.</w:t>
      </w:r>
    </w:p>
    <w:p w14:paraId="1CD54432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Em quarto lugar, </w:t>
      </w:r>
      <w:r>
        <w:rPr>
          <w:rFonts w:hint="default" w:ascii="Times New Roman" w:hAnsi="Times New Roman" w:cs="Times New Roman"/>
          <w:b/>
          <w:bCs/>
          <w:sz w:val="24"/>
        </w:rPr>
        <w:t>fatores externos não controlados</w:t>
      </w:r>
      <w:r>
        <w:rPr>
          <w:rFonts w:hint="default" w:ascii="Times New Roman" w:hAnsi="Times New Roman" w:cs="Times New Roman"/>
          <w:sz w:val="24"/>
        </w:rPr>
        <w:t xml:space="preserve"> — concorrência, conjuntura macroeconômica, lançamentos de produtos e variações cambiais — não foram incorporados ao modelo, podendo enviesar os coeficientes estimados.</w:t>
      </w:r>
    </w:p>
    <w:p w14:paraId="73DF990E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Em quinto lugar, o modelo assume </w:t>
      </w:r>
      <w:r>
        <w:rPr>
          <w:rFonts w:hint="default" w:ascii="Times New Roman" w:hAnsi="Times New Roman" w:cs="Times New Roman"/>
          <w:b/>
          <w:bCs/>
          <w:sz w:val="24"/>
        </w:rPr>
        <w:t>relação linear</w:t>
      </w:r>
      <w:r>
        <w:rPr>
          <w:rFonts w:hint="default" w:ascii="Times New Roman" w:hAnsi="Times New Roman" w:cs="Times New Roman"/>
          <w:sz w:val="24"/>
        </w:rPr>
        <w:t xml:space="preserve"> entre investimento e vendas. Em níveis muito altos de investimento, a relação tende a apresentar retornos decrescentes (saturação), o que sugere que modelos não-lineares (logarítmicos ou polinomiais) podem ser mais adequados em cenários extremos.</w:t>
      </w:r>
    </w:p>
    <w:p w14:paraId="2C8B8B1B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Por fim, observa-se forte </w:t>
      </w:r>
      <w:r>
        <w:rPr>
          <w:rFonts w:hint="default" w:ascii="Times New Roman" w:hAnsi="Times New Roman" w:cs="Times New Roman"/>
          <w:b/>
          <w:bCs/>
          <w:sz w:val="24"/>
        </w:rPr>
        <w:t>multicolinearidade</w:t>
      </w:r>
      <w:r>
        <w:rPr>
          <w:rFonts w:hint="default" w:ascii="Times New Roman" w:hAnsi="Times New Roman" w:cs="Times New Roman"/>
          <w:sz w:val="24"/>
        </w:rPr>
        <w:t xml:space="preserve"> entre as três variáveis preditoras (investimento, cliques e conversão), o que inviabiliza, na prática, uma regressão múltipla com coeficientes facilmente interpretáveis, dado o caráter funil das relações.</w:t>
      </w:r>
    </w:p>
    <w:bookmarkEnd w:id="17"/>
    <w:p w14:paraId="53D72E21">
      <w:pPr>
        <w:pStyle w:val="2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18" w:name="conclusão"/>
      <w:r>
        <w:rPr>
          <w:rFonts w:hint="default" w:ascii="Times New Roman" w:hAnsi="Times New Roman" w:cs="Times New Roman"/>
          <w:sz w:val="24"/>
        </w:rPr>
        <w:t>8 CONCLUSÃO</w:t>
      </w:r>
    </w:p>
    <w:p w14:paraId="2CAC7B68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 presente trabalho aplicou as técnicas de correlação linear de Pearson e regressão linear simples ao caso da empresa ClickPlus, com o objetivo de orientar a otimização do investimento em marketing digital para maximização das vendas mensais.</w:t>
      </w:r>
    </w:p>
    <w:p w14:paraId="6D32EEF6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Os resultados evidenciaram correlações positivas muito fortes entre as três variáveis preditoras e as vendas, com destaque para o número de cliques (</w:t>
      </w:r>
      <w:r>
        <w:rPr>
          <w:rFonts w:hint="default" w:ascii="Times New Roman" w:hAnsi="Times New Roman" w:cs="Times New Roman"/>
          <w:i/>
          <w:iCs/>
          <w:sz w:val="24"/>
        </w:rPr>
        <w:t>r</w:t>
      </w:r>
      <w:r>
        <w:rPr>
          <w:rFonts w:hint="default" w:ascii="Times New Roman" w:hAnsi="Times New Roman" w:cs="Times New Roman"/>
          <w:sz w:val="24"/>
        </w:rPr>
        <w:t xml:space="preserve"> = 0,9941). O modelo de regressão linear simples ajustado, </w:t>
      </w:r>
      <w:r>
        <w:rPr>
          <w:rFonts w:hint="default" w:ascii="Times New Roman" w:hAnsi="Times New Roman" w:cs="Times New Roman"/>
          <w:b/>
          <w:bCs/>
          <w:sz w:val="24"/>
        </w:rPr>
        <w:t>Vendas = 8,37 + 3,93 · Investimento</w:t>
      </w:r>
      <w:r>
        <w:rPr>
          <w:rFonts w:hint="default" w:ascii="Times New Roman" w:hAnsi="Times New Roman" w:cs="Times New Roman"/>
          <w:sz w:val="24"/>
        </w:rPr>
        <w:t>, apresentou coeficiente de determinação R² = 0,972, indicando que aproximadamente 97% da variabilidade das vendas mensais é explicada pelo investimento em marketing.</w:t>
      </w:r>
    </w:p>
    <w:p w14:paraId="2A1A1E79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 partir do modelo, concluiu-se que: (i) cada R$ 1.000,00 adicionais de investimento estão associados a um incremento médio de R$ 3.930,00 nas vendas; (ii) para atingir a meta mensal de R$ 80.000,00 em vendas, recomenda-se um investimento aproximado de R$ 18.240,00; e (iii) o impacto marginal de melhorias na taxa de conversão é superior ao de aumentos no volume de cliques, justificando a recomendação de uma estratégia híbrida que combine expansão de tráfego e otimização do funil de conversão.</w:t>
      </w:r>
    </w:p>
    <w:p w14:paraId="4250D034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Os objetivos do estudo foram cumpridos: os dados foram organizados e tratados; foram identificadas as relações entre as variáveis; um modelo preditivo simples foi construído; e as principais limitações foram discutidas, com destaque para a distinção entre correlação e causalidade. Recomenda-se, em pesquisas futuras, a ampliação da amostra, o controle de fatores sazonais por meio de variáveis adicionais e a validação experimental das relações observadas mediante testes A/B controlados.</w:t>
      </w:r>
    </w:p>
    <w:bookmarkEnd w:id="18"/>
    <w:p w14:paraId="3691924D">
      <w:pPr>
        <w:pStyle w:val="2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bookmarkStart w:id="19" w:name="referências"/>
      <w:r>
        <w:rPr>
          <w:rFonts w:hint="default" w:ascii="Times New Roman" w:hAnsi="Times New Roman" w:cs="Times New Roman"/>
          <w:sz w:val="24"/>
        </w:rPr>
        <w:t>REFERÊNCIAS</w:t>
      </w:r>
    </w:p>
    <w:p w14:paraId="3276B944">
      <w:pPr>
        <w:pStyle w:val="2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BUSSAB, Wilton de O.; MORETTIN, Pedro A. </w:t>
      </w:r>
      <w:r>
        <w:rPr>
          <w:rFonts w:hint="default" w:ascii="Times New Roman" w:hAnsi="Times New Roman" w:cs="Times New Roman"/>
          <w:b/>
          <w:bCs/>
          <w:sz w:val="24"/>
        </w:rPr>
        <w:t>Estatística básica</w:t>
      </w:r>
      <w:r>
        <w:rPr>
          <w:rFonts w:hint="default" w:ascii="Times New Roman" w:hAnsi="Times New Roman" w:cs="Times New Roman"/>
          <w:sz w:val="24"/>
        </w:rPr>
        <w:t>. 6. ed. São Paulo: Saraiva, 2010.</w:t>
      </w:r>
    </w:p>
    <w:p w14:paraId="2E6620C6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DOWNING, Douglas; CLARK, Jeffrey. </w:t>
      </w:r>
      <w:r>
        <w:rPr>
          <w:rFonts w:hint="default" w:ascii="Times New Roman" w:hAnsi="Times New Roman" w:cs="Times New Roman"/>
          <w:b/>
          <w:bCs/>
          <w:sz w:val="24"/>
        </w:rPr>
        <w:t>Estatística aplicada</w:t>
      </w:r>
      <w:r>
        <w:rPr>
          <w:rFonts w:hint="default" w:ascii="Times New Roman" w:hAnsi="Times New Roman" w:cs="Times New Roman"/>
          <w:sz w:val="24"/>
        </w:rPr>
        <w:t>. São Paulo: Saraiva, 1999.</w:t>
      </w:r>
    </w:p>
    <w:p w14:paraId="78153C18">
      <w:pPr>
        <w:pStyle w:val="3"/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LEVINE, David M. et al. </w:t>
      </w:r>
      <w:r>
        <w:rPr>
          <w:rFonts w:hint="default" w:ascii="Times New Roman" w:hAnsi="Times New Roman" w:cs="Times New Roman"/>
          <w:b/>
          <w:bCs/>
          <w:sz w:val="24"/>
        </w:rPr>
        <w:t>Estatística</w:t>
      </w:r>
      <w:r>
        <w:rPr>
          <w:rFonts w:hint="default" w:ascii="Times New Roman" w:hAnsi="Times New Roman" w:cs="Times New Roman"/>
          <w:sz w:val="24"/>
        </w:rPr>
        <w:t>: teoria e aplicações. Rio de Janeiro: LTC, 2000.</w:t>
      </w:r>
    </w:p>
    <w:bookmarkEnd w:id="19"/>
    <w:sectPr>
      <w:pgMar w:top="1701" w:right="1134" w:bottom="1134" w:left="170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624700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8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caption"/>
    <w:basedOn w:val="1"/>
    <w:uiPriority w:val="0"/>
    <w:pPr>
      <w:spacing w:before="0" w:after="120"/>
    </w:pPr>
    <w:rPr>
      <w:i/>
    </w:rPr>
  </w:style>
  <w:style w:type="paragraph" w:styleId="20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1">
    <w:name w:val="Subtitle"/>
    <w:basedOn w:val="18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footnote text"/>
    <w:basedOn w:val="1"/>
    <w:unhideWhenUsed/>
    <w:qFormat/>
    <w:uiPriority w:val="9"/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2"/>
    <w:next w:val="22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9"/>
    <w:uiPriority w:val="0"/>
    <w:pPr>
      <w:keepNext/>
    </w:pPr>
  </w:style>
  <w:style w:type="paragraph" w:customStyle="1" w:styleId="45">
    <w:name w:val="Image Caption"/>
    <w:basedOn w:val="19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2026-04-27T21:45:00Z</dcterms:created>
  <dc:creator>arthur &amp; luan</dc:creator>
  <cp:lastModifiedBy>arthur &amp; luan</cp:lastModifiedBy>
  <dcterms:modified xsi:type="dcterms:W3CDTF">2026-04-27T21:46:36Z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1046-12.1.0.25862</vt:lpwstr>
  </property>
  <property fmtid="{D5CDD505-2E9C-101B-9397-08002B2CF9AE}" pid="3" name="ICV">
    <vt:lpwstr>6C592A613D1F444B84C42A590AB3FAF5_12</vt:lpwstr>
  </property>
</Properties>
</file>