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media/image-cc66162f-e1a3-432a-b3ec-f81acb2c87a5.png" ContentType="image/png"/>
  <Override PartName="/word/media/image-beb31af8-3bc3-4628-af4b-e0b45290e343.png" ContentType="image/png"/>
  <Override PartName="/word/media/image-71d6494b-e418-4e1e-9e47-6ca6aa6e0410.png" ContentType="image/png"/>
  <Override PartName="/word/media/image-c79e1cb3-7c2b-49c0-ad0d-6f456274f80e.png" ContentType="image/png"/>
  <Override PartName="/word/media/image-fe968e99-4661-45da-bef8-d1cedc495618.png" ContentType="image/png"/>
  <Override PartName="/word/media/image-66f86881-e72a-42b4-b578-403e79b81b57.png" ContentType="image/png"/>
  <Override PartName="/word/media/image-7a690278-2760-4032-8b0e-c0287f91dac1.png" ContentType="image/png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6cid="http://schemas.microsoft.com/office/word/2016/wordml/cid" xmlns:a="http://schemas.openxmlformats.org/drawingml/2006/main" xmlns:w16="http://schemas.microsoft.com/office/word/2018/wordml" xmlns:wp="http://schemas.openxmlformats.org/drawingml/2006/wordprocessingDrawing" xmlns:w14="http://schemas.microsoft.com/office/word/2010/wordml" xmlns:w15="http://schemas.microsoft.com/office/word/2012/wordml" xmlns:w16se="http://schemas.microsoft.com/office/word/2015/wordml/symex" xmlns:w16cex="http://schemas.microsoft.com/office/word/2018/wordml/cex" xmlns:w="http://schemas.openxmlformats.org/wordprocessingml/2006/main" xmlns:vyd="http://volga.yandex.com/schemas/document/model" xmlns:w16sdtdh="http://schemas.microsoft.com/office/word/2020/wordml/sdtdatahash" xmlns:r="http://schemas.openxmlformats.org/officeDocument/2006/relationships" xmlns:wp14="http://schemas.microsoft.com/office/word/2010/wordprocessingDrawing" xmlns:mc="http://schemas.openxmlformats.org/markup-compatibility/2006" xmlns:pic="http://schemas.openxmlformats.org/drawingml/2006/picture" xmlns:unk1="http://schemas.microsoft.com/office/word/2023/wordml/word16du" w:conformance="transitional" mc:Ignorable="vyd w14 w15 w16se w16cid w16 w16cex w16sdtdh unk1 wp14">
  <w:background/>
  <w:body vyd:_id="vyd:mek0wfrwk32ayc">
    <w:p w:rsidR="006531B6" w:rsidRPr="007A3B62" w:rsidRDefault="006531B6" w:rsidP="00A350CE" vyd:_id="vyd:mek0wfs0uxqxqc">
      <w:r>
        <w:t vyd:_id="vyd:mek0wmbfvxfkbm">Вывод:</w:t>
      </w:r>
    </w:p>
    <w:p w:rsidR="006531B6" w:rsidRPr="007A3B62" w:rsidRDefault="006531B6" w:rsidP="00A350CE" vyd:_id="vyd:mek0wmbexj7n68">
      <w:pPr>
        <w:spacing w:after="240"/>
      </w:pPr>
      <w:r>
        <w:rPr>
          <w:b w:val="1"/>
        </w:rPr>
        <w:t vyd:_id="vyd:mek0wmbenj2ue6" xml:space="preserve">Колонка </w:t>
      </w:r>
      <w:r>
        <w:rPr>
          <w:b w:val="1"/>
        </w:rPr>
        <w:t vyd:_id="vyd:mek0wmbei3i588">line_2110</w:t>
      </w:r>
      <w:r>
        <w:rPr>
          <w:b w:val="1"/>
        </w:rPr>
        <w:t vyd:_id="vyd:mek0wmbevdpnkv" xml:space="preserve"> (выручка компании) имеет сильно правостороннее распределение и значительное количество выбросов.</w:t>
      </w:r>
    </w:p>
    <w:p w:rsidR="006531B6" w:rsidRPr="007A3B62" w:rsidRDefault="006531B6" w:rsidP="00A350CE" vyd:_id="vyd:mek0wmbduawxvt">
      <w:pPr>
        <w:numPr>
          <w:ilvl w:val="0"/>
          <w:numId w:val="1"/>
        </w:numPr>
        <w:spacing w:after="240"/>
        <w:rPr>
          <w:b w:val="1"/>
        </w:rPr>
      </w:pPr>
      <w:r>
        <w:rPr>
          <w:b w:val="1"/>
        </w:rPr>
        <w:t vyd:_id="vyd:mek0wmbd8idmqv">Описательная статистика:</w:t>
      </w:r>
    </w:p>
    <w:p w:rsidR="006531B6" w:rsidRPr="007A3B62" w:rsidRDefault="006531B6" w:rsidP="00A350CE" vyd:_id="vyd:mek0wmbc6he48q">
      <w:pPr>
        <w:numPr>
          <w:ilvl w:val="1"/>
          <w:numId w:val="1"/>
        </w:numPr>
        <w:spacing w:after="240"/>
      </w:pPr>
      <w:r>
        <w:t vyd:_id="vyd:mek0wmbcvnr12w">Среднее значение (</w:t>
        <w:t vyd:_id="vyd:mek0wmbc5szg63">mean</w:t>
        <w:t vyd:_id="vyd:mek0wmbclaw183" xml:space="preserve">) </w:t>
        <w:t vyd:_id="vyd:mek0x1g6yaxyak" xml:space="preserve">значительно выше </w:t>
        <w:t vyd:_id="vyd:mek0wmbcsfeziw">50%</w:t>
        <w:t vyd:_id="vyd:mek0wmbcfky4eg">-</w:t>
        <w:t vyd:_id="vyd:mek1c3322og50u">перцентиль</w:t>
        <w:t vyd:_id="vyd:mek1c331hsg64u">, что указывает на наличие больших выбросов.</w:t>
      </w:r>
    </w:p>
    <w:p w:rsidR="006531B6" w:rsidRPr="007A3B62" w:rsidRDefault="006531B6" w:rsidP="00A350CE" vyd:_id="vyd:mek0wmbbg7qnys">
      <w:pPr>
        <w:numPr>
          <w:ilvl w:val="1"/>
          <w:numId w:val="1"/>
        </w:numPr>
        <w:spacing w:after="240"/>
      </w:pPr>
      <w:r>
        <w:t vyd:_id="vyd:mek0wmba6a5qk6">Максимальные значения сильно превышают 75-й перцентиль, подтверждая наличие крупных выбросов.</w:t>
      </w:r>
    </w:p>
    <w:tbl vyd:_id="vyd:mek193w2jwcjgd">
      <w:tblPr>
        <w:tblStyle w:val="TableGrid"/>
        <w:tblInd w:w="720" w:type="dxa"/>
        <w:tblLayout w:type="fixed"/>
      </w:tblPr>
      <w:tblGrid>
        <w:gridCol w:w="1725.5"/>
        <w:gridCol w:w="1725.5"/>
        <w:gridCol w:w="1778.059"/>
        <w:gridCol w:w="1672.941"/>
        <w:gridCol w:w="1725.5"/>
      </w:tblGrid>
      <w:tr vyd:_id="vyd:mek193wa7xapp8">
        <w:trPr>
          <w:trHeight w:val="222.236"/>
        </w:trPr>
        <w:tc vyd:_id="vyd:mek193wcu571q7">
          <w:tcPr/>
          <w:p vyd:_id="vyd:mek193wcdsvi46">
            <w:pPr>
              <w:rPr>
                <w:b w:val="1"/>
              </w:rPr>
            </w:pPr>
            <w:r>
              <w:rPr>
                <w:b w:val="1"/>
              </w:rPr>
              <w:t vyd:_id="vyd:mek193wd2z6y03">Номер реализации</w:t>
            </w:r>
          </w:p>
        </w:tc>
        <w:tc vyd:_id="vyd:mek193wcag6vhj">
          <w:tcPr/>
          <w:p vyd:_id="vyd:mek193wc8z283a">
            <w:pPr>
              <w:rPr>
                <w:b w:val="1"/>
              </w:rPr>
            </w:pPr>
            <w:r>
              <w:rPr>
                <w:b w:val="1"/>
              </w:rPr>
              <w:t vyd:_id="vyd:mek193wcrbfn27">Mean</w:t>
            </w:r>
          </w:p>
        </w:tc>
        <w:tc vyd:_id="vyd:mek193wb6kjw6v">
          <w:tcPr/>
          <w:p vyd:_id="vyd:mek193wbkn5agl">
            <w:pPr>
              <w:rPr>
                <w:b w:val="1"/>
              </w:rPr>
            </w:pPr>
            <w:r>
              <w:rPr>
                <w:b w:val="1"/>
              </w:rPr>
              <w:t vyd:_id="vyd:mek1cvmfls149a" xml:space="preserve">Перцентиль </w:t>
            </w:r>
            <w:r>
              <w:rPr>
                <w:b w:val="1"/>
              </w:rPr>
              <w:t vyd:_id="vyd:mek193wb5c0o3w" xml:space="preserve"> 50%</w:t>
            </w:r>
          </w:p>
        </w:tc>
        <w:tc vyd:_id="vyd:mek1ce4broxlnl">
          <w:tcPr/>
          <w:p vyd:_id="vyd:mek1ce4b1xj55z">
            <w:pPr>
              <w:rPr>
                <w:b w:val="1"/>
              </w:rPr>
            </w:pPr>
            <w:r>
              <w:rPr>
                <w:b w:val="1"/>
              </w:rPr>
              <w:t vyd:_id="vyd:mek1d287vbk9uv">Перцентиль 75%</w:t>
            </w:r>
          </w:p>
        </w:tc>
        <w:tc vyd:_id="vyd:mek193wbb8s8kw">
          <w:tcPr/>
          <w:p vyd:_id="vyd:mek193wbmkeihb">
            <w:pPr>
              <w:rPr>
                <w:b w:val="1"/>
              </w:rPr>
            </w:pPr>
            <w:r>
              <w:rPr>
                <w:b w:val="1"/>
              </w:rPr>
              <w:t vyd:_id="vyd:mek1d9viw6ku7b">max</w:t>
            </w:r>
          </w:p>
        </w:tc>
      </w:tr>
      <w:tr vyd:_id="vyd:mek193w6e5v8xv">
        <w:trPr>
          <w:trHeight w:val="2197.183"/>
        </w:trPr>
        <w:tc vyd:_id="vyd:mek193wahc19so">
          <w:tcPr/>
          <w:p vyd:_id="vyd:mek193waytztkb">
            <w:pPr>
              <w:rPr/>
            </w:pPr>
            <w:r>
              <w:rPr/>
              <w:t vyd:_id="vyd:mek193wa1yfquj" xml:space="preserve">1. </w:t>
            </w:r>
            <w:r>
              <w:rPr/>
              <w:t vyd:_id="vyd:mek193waf4voko">Потоковая выгрузка данных с выборкой 10К строк из выборки в 100К строк</w:t>
            </w:r>
          </w:p>
        </w:tc>
        <w:tc vyd:_id="vyd:mek193w9wpg6lz">
          <w:tcPr/>
          <w:p vyd:_id="vyd:mek193w90nfdoy">
            <w:pPr>
              <w:rPr>
                <w:b w:val="1"/>
              </w:rPr>
            </w:pPr>
            <w:r>
              <w:rPr>
                <w:b w:val="1"/>
              </w:rPr>
              <w:t vyd:_id="vyd:mek1tnkqu8w2fz">133 218</w:t>
            </w:r>
          </w:p>
        </w:tc>
        <w:tc vyd:_id="vyd:mek193w7bxbbs0">
          <w:tcPr/>
          <w:p vyd:_id="vyd:mek193w79rx3tu">
            <w:pPr>
              <w:rPr>
                <w:b w:val="1"/>
              </w:rPr>
            </w:pPr>
            <w:r>
              <w:rPr>
                <w:b w:val="1"/>
              </w:rPr>
              <w:t vyd:_id="vyd:mek1ucrvobih0h">8 086</w:t>
            </w:r>
          </w:p>
        </w:tc>
        <w:tc vyd:_id="vyd:mek1ce4c6r9feb">
          <w:tcPr/>
          <w:p vyd:_id="vyd:mek1ce4cwk4m63">
            <w:pPr>
              <w:rPr>
                <w:b w:val="1"/>
              </w:rPr>
            </w:pPr>
            <w:r>
              <w:rPr>
                <w:b w:val="1"/>
              </w:rPr>
              <w:t vyd:_id="vyd:mek1untyj25175">33 801</w:t>
            </w:r>
          </w:p>
        </w:tc>
        <w:tc vyd:_id="vyd:mek193w7d2dj9n">
          <w:tcPr/>
          <w:p vyd:_id="vyd:mek193w7hle9wo">
            <w:pPr>
              <w:rPr>
                <w:b w:val="1"/>
              </w:rPr>
            </w:pPr>
            <w:r>
              <w:rPr>
                <w:b w:val="1"/>
              </w:rPr>
              <w:t vyd:_id="vyd:mek1uvzz70f6w4">19 649 210</w:t>
            </w:r>
          </w:p>
        </w:tc>
      </w:tr>
      <w:tr vyd:_id="vyd:mek193w52i6z4p">
        <w:tc vyd:_id="vyd:mek193w6e6uni1">
          <w:tcPr/>
          <w:p vyd:_id="vyd:mek193w6vihlyk">
            <w:pPr>
              <w:rPr/>
            </w:pPr>
            <w:r>
              <w:rPr/>
              <w:t vyd:_id="vyd:mek193w6ord4fl" xml:space="preserve">2. </w:t>
            </w:r>
            <w:r>
              <w:rPr/>
              <w:t vyd:_id="vyd:mek193w6l3zfnj">Потоковая выгрузка данных с выборкой первых 10К строк</w:t>
            </w:r>
          </w:p>
        </w:tc>
        <w:tc vyd:_id="vyd:mek193w5sp5dz2">
          <w:tcPr/>
          <w:p vyd:_id="vyd:mek193w50wlp3l">
            <w:pPr>
              <w:rPr>
                <w:b w:val="1"/>
              </w:rPr>
            </w:pPr>
            <w:r>
              <w:rPr>
                <w:b w:val="1"/>
              </w:rPr>
              <w:t vyd:_id="vyd:mek1gybzv0a5a8">40</w:t>
            </w:r>
            <w:r>
              <w:rPr>
                <w:b w:val="1"/>
              </w:rPr>
              <w:t vyd:_id="vyd:mek1h48k1f9fz3" xml:space="preserve"> 128</w:t>
            </w:r>
          </w:p>
        </w:tc>
        <w:tc vyd:_id="vyd:mek193w5nw5jaj">
          <w:tcPr/>
          <w:p vyd:_id="vyd:mek193w5sx465b">
            <w:pPr>
              <w:rPr>
                <w:b w:val="1"/>
              </w:rPr>
            </w:pPr>
            <w:r>
              <w:rPr>
                <w:b w:val="1"/>
              </w:rPr>
              <w:t vyd:_id="vyd:mek1hb02wtbcl0">4 680</w:t>
            </w:r>
          </w:p>
        </w:tc>
        <w:tc vyd:_id="vyd:mek1ce4cvglwo4">
          <w:tcPr/>
          <w:p vyd:_id="vyd:mek1ce4cf3q54l">
            <w:pPr>
              <w:rPr>
                <w:b w:val="1"/>
              </w:rPr>
            </w:pPr>
            <w:r>
              <w:rPr>
                <w:b w:val="1"/>
              </w:rPr>
              <w:t vyd:_id="vyd:mek1hh36hi8kbf">17 754</w:t>
            </w:r>
          </w:p>
        </w:tc>
        <w:tc vyd:_id="vyd:mek193w5xh59oa">
          <w:tcPr/>
          <w:p vyd:_id="vyd:mek193w5qnti1p">
            <w:pPr>
              <w:rPr>
                <w:b w:val="1"/>
              </w:rPr>
            </w:pPr>
            <w:r>
              <w:rPr>
                <w:b w:val="1"/>
              </w:rPr>
              <w:t vyd:_id="vyd:mek1hmi4yo7wje">3 111 601</w:t>
            </w:r>
          </w:p>
        </w:tc>
      </w:tr>
      <w:tr vyd:_id="vyd:mek193w235eq8h">
        <w:tc vyd:_id="vyd:mek193w4mmq4v4">
          <w:tcPr/>
          <w:p vyd:_id="vyd:mek193w42sorm9">
            <w:pPr>
              <w:rPr/>
            </w:pPr>
            <w:r>
              <w:rPr/>
              <w:t vyd:_id="vyd:mek193w4lwph00" xml:space="preserve">3. </w:t>
            </w:r>
            <w:r>
              <w:rPr/>
              <w:t vyd:_id="vyd:mek193w4zfzacr">Анализ всех данных за один год. Выборка = Генеральная совокупность = +/-292К строк</w:t>
            </w:r>
          </w:p>
        </w:tc>
        <w:tc vyd:_id="vyd:mek193w38adplb">
          <w:tcPr/>
          <w:p vyd:_id="vyd:mek193w3cypvce">
            <w:pPr>
              <w:rPr>
                <w:b w:val="1"/>
              </w:rPr>
            </w:pPr>
            <w:r>
              <w:rPr>
                <w:b w:val="1"/>
              </w:rPr>
              <w:t vyd:_id="vyd:mek1b38fr83ee9">121 564</w:t>
            </w:r>
          </w:p>
        </w:tc>
        <w:tc vyd:_id="vyd:mek193w3npv2zj">
          <w:tcPr/>
          <w:p vyd:_id="vyd:mek193w3st4562">
            <w:pPr>
              <w:rPr>
                <w:b w:val="1"/>
              </w:rPr>
            </w:pPr>
            <w:r>
              <w:rPr>
                <w:b w:val="1"/>
              </w:rPr>
              <w:t vyd:_id="vyd:mek1bc4w9w25q0">7 499</w:t>
            </w:r>
          </w:p>
        </w:tc>
        <w:tc vyd:_id="vyd:mek1ce4dzlb6yz">
          <w:tcPr/>
          <w:p vyd:_id="vyd:mek1ce4c32oopu">
            <w:pPr>
              <w:rPr>
                <w:b w:val="1"/>
              </w:rPr>
            </w:pPr>
            <w:r>
              <w:rPr>
                <w:b w:val="1"/>
              </w:rPr>
              <w:t vyd:_id="vyd:mek1d3zd333ci0">28 768</w:t>
            </w:r>
          </w:p>
        </w:tc>
        <w:tc vyd:_id="vyd:mek193w24zh4hl">
          <w:tcPr/>
          <w:p vyd:_id="vyd:mek193w3egn2wg">
            <w:pPr>
              <w:rPr>
                <w:b w:val="1"/>
              </w:rPr>
            </w:pPr>
            <w:r>
              <w:rPr>
                <w:b w:val="1"/>
              </w:rPr>
              <w:t vyd:_id="vyd:mek1dors14vjeq">828 040 794</w:t>
            </w:r>
          </w:p>
        </w:tc>
      </w:tr>
    </w:tbl>
    <w:p w:rsidR="006531B6" w:rsidRPr="007A3B62" w:rsidRDefault="006531B6" w:rsidP="00A350CE" vyd:_id="vyd:mek192w2npr42v">
      <w:pPr>
        <w:spacing w:after="240"/>
        <w:ind w:start="720" w:end="0"/>
        <w:rPr>
          <w:b w:val="1"/>
        </w:rPr>
      </w:pPr>
    </w:p>
    <w:p w:rsidR="006531B6" w:rsidRPr="007A3B62" w:rsidRDefault="006531B6" w:rsidP="00A350CE" vyd:_id="vyd:mek1efo68vcq14">
      <w:pPr>
        <w:spacing w:after="240"/>
        <w:ind w:start="720" w:end="0"/>
        <w:rPr>
          <w:b w:val="1"/>
        </w:rPr>
      </w:pPr>
    </w:p>
    <w:p w:rsidR="006531B6" w:rsidRPr="007A3B62" w:rsidRDefault="006531B6" w:rsidP="00A350CE" vyd:_id="vyd:mek0wmbantthxj">
      <w:pPr>
        <w:numPr>
          <w:ilvl w:val="0"/>
          <w:numId w:val="1"/>
        </w:numPr>
        <w:spacing w:after="240"/>
        <w:rPr>
          <w:b w:val="1"/>
        </w:rPr>
      </w:pPr>
      <w:r>
        <w:rPr>
          <w:b w:val="1"/>
        </w:rPr>
        <w:t vyd:_id="vyd:mek0wmbahd5h84">Гистограмма:</w:t>
      </w:r>
    </w:p>
    <w:p w:rsidR="006531B6" w:rsidRPr="007A3B62" w:rsidRDefault="006531B6" w:rsidP="00A350CE" vyd:_id="vyd:mek0wmb9zgkjoa">
      <w:pPr>
        <w:numPr>
          <w:ilvl w:val="1"/>
          <w:numId w:val="1"/>
        </w:numPr>
        <w:spacing w:after="240"/>
        <w:rPr>
          <w:b w:val="1"/>
        </w:rPr>
      </w:pPr>
      <w:r>
        <w:t vyd:_id="vyd:mek0wmb95xr9ix" xml:space="preserve">Распределение </w:t>
      </w:r>
      <w:r>
        <w:rPr>
          <w:b w:val="1"/>
        </w:rPr>
        <w:t vyd:_id="vyd:mek233fc7og8w1">line_2110</w:t>
      </w:r>
      <w:r>
        <w:t vyd:_id="vyd:mek233fbh596km" xml:space="preserve"> смещено вправо (положительная асимметрия).</w:t>
      </w:r>
    </w:p>
    <w:p w:rsidR="006531B6" w:rsidRPr="007A3B62" w:rsidRDefault="006531B6" w:rsidP="00A350CE" vyd:_id="vyd:mek0wmb8ib5oqa">
      <w:pPr>
        <w:numPr>
          <w:ilvl w:val="1"/>
          <w:numId w:val="1"/>
        </w:numPr>
        <w:spacing w:after="240"/>
      </w:pPr>
      <w:r>
        <w:t vyd:_id="vyd:mek0wmb80xvp08">Видно, что большинство компаний имеют сравнительно небольшую выручку, а есть редкие очень крупные значения.</w:t>
      </w:r>
    </w:p>
    <w:p w:rsidR="006531B6" w:rsidRPr="007A3B62" w:rsidRDefault="006531B6" w:rsidP="00A350CE" vyd:_id="vyd:mek1vpty3j754k">
      <w:pPr>
        <w:spacing w:after="240"/>
        <w:ind w:start="720" w:end="0"/>
        <w:rPr>
          <w:b w:val="1"/>
        </w:rPr>
      </w:pPr>
      <w:r>
        <w:rPr>
          <w:b w:val="1"/>
        </w:rPr>
        <w:drawing vyd:_id="vyd:mek20f0h9isuz7">
          <wp:inline distT="0" distB="0" distL="0" distR="0">
            <wp:extent cx="5715000" cy="3810000"/>
            <wp:effectExtent l="0" t="0" r="0" b="0"/>
            <wp:docPr id="175570026" name="Drawing 175570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570026" name=""/>
                    <pic:cNvPicPr/>
                  </pic:nvPicPr>
                  <pic:blipFill>
                    <a:blip r:embed="rId-de8b57e3-d7cd-46f3-a277-119bd3a82d2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6" w:rsidRPr="007A3B62" w:rsidRDefault="006531B6" w:rsidP="00A350CE" vyd:_id="vyd:mek2562ua32l0i">
      <w:pPr>
        <w:spacing w:after="240"/>
        <w:ind w:start="720" w:end="0"/>
        <w:rPr>
          <w:b w:val="1"/>
        </w:rPr>
      </w:pPr>
      <w:r>
        <w:rPr>
          <w:b w:val="1"/>
        </w:rPr>
        <w:drawing vyd:_id="vyd:mek25c9jv6kzix">
          <wp:inline distT="0" distB="0" distL="0" distR="0">
            <wp:extent cx="5715000" cy="3810000"/>
            <wp:effectExtent l="0" t="0" r="0" b="0"/>
            <wp:docPr id="175570026" name="Drawing 175570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570026" name=""/>
                    <pic:cNvPicPr/>
                  </pic:nvPicPr>
                  <pic:blipFill>
                    <a:blip r:embed="rId-2c62be08-86b0-4b93-9ec2-07d9f2d02d6b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6" w:rsidRPr="007A3B62" w:rsidRDefault="006531B6" w:rsidP="00A350CE" vyd:_id="vyd:mek0wmb79n4d4o">
      <w:pPr>
        <w:numPr>
          <w:ilvl w:val="0"/>
          <w:numId w:val="1"/>
        </w:numPr>
        <w:spacing w:after="240"/>
        <w:rPr>
          <w:b w:val="1"/>
        </w:rPr>
      </w:pPr>
      <w:r>
        <w:rPr>
          <w:b w:val="1"/>
        </w:rPr>
        <w:t vyd:_id="vyd:mek0wmb7b2g52s">Корреляция:</w:t>
      </w:r>
    </w:p>
    <w:p w:rsidR="006531B6" w:rsidRPr="007A3B62" w:rsidRDefault="006531B6" w:rsidP="00A350CE" vyd:_id="vyd:mek0wmb63k3zpx">
      <w:pPr>
        <w:numPr>
          <w:ilvl w:val="1"/>
          <w:numId w:val="1"/>
        </w:numPr>
        <w:spacing w:after="240"/>
      </w:pPr>
      <w:r>
        <w:t vyd:_id="vyd:mek0wmb6zverr3">line_2110</w:t>
        <w:t vyd:_id="vyd:mek0wmb6m2v9va" xml:space="preserve"> выручка не коррелирует с </w:t>
        <w:t vyd:_id="vyd:mek0wmb56a5nwc">line_2400</w:t>
        <w:t vyd:_id="vyd:mek0wmb5dby2j5" xml:space="preserve"> - (</w:t>
      </w:r>
      <w:r>
        <w:rPr>
          <w:b w:val="1"/>
        </w:rPr>
        <w:t vyd:_id="vyd:mek1yogb5p54yr">Отчёте о финансовых результатах» в бухгалтерии обозначает «Чистая прибыль (убыток)</w:t>
      </w:r>
      <w:r>
        <w:rPr/>
        <w:t vyd:_id="vyd:mek1yplegsxuc6">)</w:t>
      </w:r>
      <w:r>
        <w:t vyd:_id="vyd:mek1yogamj0con">, что видно по корреляционной матрице (корреляция &lt; 0.2).</w:t>
      </w:r>
    </w:p>
    <w:p w:rsidR="006531B6" w:rsidRPr="007A3B62" w:rsidRDefault="006531B6" w:rsidP="00A350CE" vyd:_id="vyd:mek29q43ov9lrc">
      <w:pPr>
        <w:numPr>
          <w:ilvl w:val="2"/>
          <w:numId w:val="1"/>
        </w:numPr>
        <w:spacing w:after="240"/>
        <w:rPr/>
      </w:pPr>
      <w:r>
        <w:rPr/>
        <w:t vyd:_id="vyd:mek29u6jckygrt">У некоторых компаний высокая выручка, но одновременно большие расходы → низкая чистая прибыль.</w:t>
      </w:r>
    </w:p>
    <w:p w:rsidR="006531B6" w:rsidRPr="007A3B62" w:rsidRDefault="006531B6" w:rsidP="00A350CE" vyd:_id="vyd:mek29u6jo7b6o6">
      <w:pPr>
        <w:numPr>
          <w:ilvl w:val="2"/>
          <w:numId w:val="1"/>
        </w:numPr>
        <w:spacing w:after="240"/>
        <w:rPr/>
      </w:pPr>
      <w:r>
        <w:rPr/>
        <w:t vyd:_id="vyd:mek29u6h4zo1ud">Напротив, небольшая компания с низкой выручкой может иметь низкие расходы и, соответственно, высокую маржу.</w:t>
      </w:r>
    </w:p>
    <w:p w:rsidR="006531B6" w:rsidRPr="007A3B62" w:rsidRDefault="006531B6" w:rsidP="00A350CE" vyd:_id="vyd:mek29u6ggqbnr1">
      <w:pPr>
        <w:numPr>
          <w:ilvl w:val="2"/>
          <w:numId w:val="1"/>
        </w:numPr>
        <w:spacing w:after="240"/>
      </w:pPr>
      <w:r>
        <w:rPr/>
        <w:t vyd:_id="vyd:mek29u6ekmf4tj">Таким образом, выручка не является прямым индикатором чистой прибыли, особенно в разнотипных компаниях.</w:t>
      </w:r>
    </w:p>
    <w:p w:rsidR="006531B6" w:rsidRPr="007A3B62" w:rsidRDefault="006531B6" w:rsidP="00A350CE" vyd:_id="vyd:mek28rq8v2rn7q">
      <w:pPr>
        <w:spacing w:after="240"/>
        <w:ind w:start="720" w:end="0"/>
        <w:rPr>
          <w:b w:val="1"/>
        </w:rPr>
      </w:pPr>
      <w:r>
        <w:rPr>
          <w:b w:val="1"/>
        </w:rPr>
        <w:drawing vyd:_id="vyd:mek28zd4x6texe">
          <wp:inline distT="0" distB="0" distL="0" distR="0">
            <wp:extent cx="5943600" cy="3562350"/>
            <wp:effectExtent l="0" t="0" r="0" b="0"/>
            <wp:docPr id="175570026" name="Drawing 175570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570026" name=""/>
                    <pic:cNvPicPr/>
                  </pic:nvPicPr>
                  <pic:blipFill>
                    <a:blip r:embed="rId-393df0bf-03e4-4b42-96a4-1e0a077955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6" w:rsidRPr="007A3B62" w:rsidRDefault="006531B6" w:rsidP="00A350CE" vyd:_id="vyd:mek2h1tut1yrja">
      <w:pPr>
        <w:spacing w:after="240"/>
        <w:ind w:start="720" w:end="0"/>
      </w:pPr>
      <w:r>
        <w:rPr>
          <w:b w:val="1"/>
        </w:rPr>
        <w:drawing vyd:_id="vyd:mek2h7hbf333vm">
          <wp:inline distT="0" distB="0" distL="0" distR="0">
            <wp:extent cx="5715000" cy="3810000"/>
            <wp:effectExtent l="0" t="0" r="0" b="0"/>
            <wp:docPr id="175570026" name="Drawing 175570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570026" name=""/>
                    <pic:cNvPicPr/>
                  </pic:nvPicPr>
                  <pic:blipFill>
                    <a:blip r:embed="rId-cd983fee-c78e-4f46-b3fa-7693534b03d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6" w:rsidRPr="007A3B62" w:rsidRDefault="006531B6" w:rsidP="00A350CE" vyd:_id="vyd:mek2hrgkugggux">
      <w:pPr>
        <w:spacing w:after="240"/>
        <w:ind w:start="720" w:end="0"/>
        <w:rPr>
          <w:b w:val="1"/>
        </w:rPr>
      </w:pPr>
      <w:r>
        <w:rPr>
          <w:b w:val="1"/>
        </w:rPr>
        <w:drawing vyd:_id="vyd:mek2hwphl6fn84">
          <wp:inline distT="0" distB="0" distL="0" distR="0">
            <wp:extent cx="5943600" cy="3562350"/>
            <wp:effectExtent l="0" t="0" r="0" b="0"/>
            <wp:docPr id="175570026" name="Drawing 175570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570026" name=""/>
                    <pic:cNvPicPr/>
                  </pic:nvPicPr>
                  <pic:blipFill>
                    <a:blip r:embed="rId-a712f69b-ee0b-424a-9fa4-167cb04189b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6" w:rsidRPr="007A3B62" w:rsidRDefault="006531B6" w:rsidP="00A350CE" vyd:_id="vyd:mek2er0t1i8ubx">
      <w:pPr>
        <w:spacing w:after="240"/>
        <w:ind w:start="720" w:end="0"/>
        <w:rPr>
          <w:b w:val="1"/>
        </w:rPr>
      </w:pPr>
    </w:p>
    <w:p w:rsidR="006531B6" w:rsidRPr="007A3B62" w:rsidRDefault="006531B6" w:rsidP="00A350CE" vyd:_id="vyd:mek0wmb5w5k96t">
      <w:pPr>
        <w:numPr>
          <w:ilvl w:val="1"/>
          <w:numId w:val="1"/>
        </w:numPr>
        <w:spacing w:after="240"/>
      </w:pPr>
      <w:r>
        <w:t vyd:_id="vyd:mek0wmb4x71v7c" xml:space="preserve">Scatter plot этих колонок подтверждает </w:t>
        <w:t vyd:_id="vyd:mek2l9actsizw1">данные сильно скошены и содержат выбросы</w:t>
        <w:t vyd:_id="vyd:mek2l9ackv27x6">.</w:t>
      </w:r>
    </w:p>
    <w:p w:rsidR="006531B6" w:rsidRPr="007A3B62" w:rsidRDefault="006531B6" w:rsidP="00A350CE" vyd:_id="vyd:mek2lbi9qgqsyr">
      <w:pPr>
        <w:spacing w:after="240"/>
        <w:ind w:start="720" w:end="0"/>
      </w:pPr>
      <w:r>
        <w:drawing vyd:_id="vyd:mek2lhv10cgp55">
          <wp:inline distT="0" distB="0" distL="0" distR="0">
            <wp:extent cx="5715000" cy="3810000"/>
            <wp:effectExtent l="0" t="0" r="0" b="0"/>
            <wp:docPr id="175570026" name="Drawing 175570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570026" name=""/>
                    <pic:cNvPicPr/>
                  </pic:nvPicPr>
                  <pic:blipFill>
                    <a:blip r:embed="rId-1b6b9cca-918b-4aa1-94f5-7e76baf2290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6" w:rsidRPr="007A3B62" w:rsidRDefault="006531B6" w:rsidP="00A350CE" vyd:_id="vyd:mek20k7bkkrssl">
      <w:pPr>
        <w:spacing w:after="240"/>
        <w:ind w:start="720" w:end="0"/>
        <w:rPr>
          <w:b w:val="1"/>
        </w:rPr>
      </w:pPr>
    </w:p>
    <w:p w:rsidR="006531B6" w:rsidRPr="007A3B62" w:rsidRDefault="006531B6" w:rsidP="00A350CE" vyd:_id="vyd:mek0wmb4l40c9e">
      <w:pPr>
        <w:numPr>
          <w:ilvl w:val="0"/>
          <w:numId w:val="1"/>
        </w:numPr>
        <w:spacing w:after="240"/>
        <w:rPr>
          <w:b w:val="1"/>
        </w:rPr>
      </w:pPr>
      <w:r>
        <w:rPr>
          <w:b w:val="1"/>
        </w:rPr>
        <w:t vyd:_id="vyd:mek0wmb3d04e0c">Выбросы:</w:t>
      </w:r>
    </w:p>
    <w:p w:rsidR="006531B6" w:rsidRPr="007A3B62" w:rsidRDefault="006531B6" w:rsidP="00A350CE" vyd:_id="vyd:mek0wmb2nsoj0d">
      <w:pPr>
        <w:numPr>
          <w:ilvl w:val="1"/>
          <w:numId w:val="1"/>
        </w:numPr>
        <w:spacing w:after="240"/>
        <w:rPr>
          <w:b w:val="1"/>
        </w:rPr>
      </w:pPr>
      <w:r>
        <w:t vyd:_id="vyd:mek0wmb2p17c04">При проверке методом IQR (</w:t>
        <w:t vyd:_id="vyd:mek0wmb25obhxc">1.5*IQR</w:t>
        <w:t vyd:_id="vyd:mek0wmb1k9s005">) выявлено большое количество выбросов, что особенно важно учитывать при дальнейшей статистической обработке или построении моделей.</w:t>
      </w:r>
    </w:p>
    <w:p w:rsidR="006531B6" w:rsidRPr="007A3B62" w:rsidRDefault="006531B6" w:rsidP="00A350CE" vyd:_id="vyd:mek0wmb14c8won"/>
    <w:sectPr vyd:_id="vyd:mek0wfrzzu1if8"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o="urn:schemas-microsoft-com:office:office" xmlns:w15="http://schemas.microsoft.com/office/word/2012/wordml" xmlns:m="http://schemas.openxmlformats.org/officeDocument/2006/math">
  <w15:chartTrackingRefBased/>
  <w15:docId w15:val="{9461E328-93DC-9D4C-AD02-F8EA458366DF}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rFonts w:ascii="Arial" w:hAnsi="Arial" w:cs="Arial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before="0" w:after="0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NormalTable" w:default="1">
    <w:name w:val="Normal Table"/>
    <w:tblPr>
      <w:tblCellMar>
        <w:top w:w="99.78" w:type="dxa"/>
        <w:start w:w="99.78" w:type="dxa"/>
        <w:bottom w:w="99.78" w:type="dxa"/>
        <w:end w:w="99.78" w:type="dxa"/>
      </w:tblCellMar>
    </w:tblPr>
  </w:style>
  <w:style w:type="table" w:styleId="TableGrid">
    <w:name w:val="Table Grid"/>
    <w:basedOn w:val="NormalTable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  <w:pPr>
      <w:spacing w:line="276" w:before="0" w:after="0" w:lineRule="auto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7538f07f-951c-43a4-a56d-173180e82fe8"/><Relationship Id="rId-97808190-f49f-43b6-842b-687a4126dfc7" Type="http://schemas.openxmlformats.org/officeDocument/2006/relationships/image" Target="media/image-cc66162f-e1a3-432a-b3ec-f81acb2c87a5.png"/><Relationship Id="rId-de8b57e3-d7cd-46f3-a277-119bd3a82d2f" Type="http://schemas.openxmlformats.org/officeDocument/2006/relationships/image" Target="media/image-beb31af8-3bc3-4628-af4b-e0b45290e343.png"/><Relationship Id="rId-2c62be08-86b0-4b93-9ec2-07d9f2d02d6b" Type="http://schemas.openxmlformats.org/officeDocument/2006/relationships/image" Target="media/image-71d6494b-e418-4e1e-9e47-6ca6aa6e0410.png"/><Relationship Id="rId-393df0bf-03e4-4b42-96a4-1e0a07795568" Type="http://schemas.openxmlformats.org/officeDocument/2006/relationships/image" Target="media/image-c79e1cb3-7c2b-49c0-ad0d-6f456274f80e.png"/><Relationship Id="rId-cd983fee-c78e-4f46-b3fa-7693534b03d0" Type="http://schemas.openxmlformats.org/officeDocument/2006/relationships/image" Target="media/image-fe968e99-4661-45da-bef8-d1cedc495618.png"/><Relationship Id="rId-a712f69b-ee0b-424a-9fa4-167cb04189b8" Type="http://schemas.openxmlformats.org/officeDocument/2006/relationships/image" Target="media/image-66f86881-e72a-42b4-b578-403e79b81b57.png"/><Relationship Id="rId-1b6b9cca-918b-4aa1-94f5-7e76baf22904" Type="http://schemas.openxmlformats.org/officeDocument/2006/relationships/image" Target="media/image-7a690278-2760-4032-8b0e-c0287f91dac1.png"/></Relationships>
</file>

<file path=word/theme/theme1.xml><?xml version="1.0" encoding="utf-8"?>
<a:theme xmlns:a="http://schemas.openxmlformats.org/drawingml/2006/main" xmlns:thm15="http://schemas.microsoft.com/office/thememl/2012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="http://purl.org/dc/elements/1.1/" xmlns:xsi="http://www.w3.org/2001/XMLSchema-instance" xmlns:cp="http://schemas.openxmlformats.org/package/2006/metadata/core-properties" xmlns:dcterms="http://purl.org/dc/terms/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