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custos do projeto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Sexta-feira,31/05/2024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1. Identificação dos custos diretos e indiretos: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3"/>
      <w:bookmarkEnd w:id="3"/>
      <w:r w:rsidDel="00000000" w:rsidR="00000000" w:rsidRPr="00000000">
        <w:rPr>
          <w:rtl w:val="0"/>
        </w:rPr>
        <w:t xml:space="preserve">   Custos diretos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Licenças de software: R$3120,00 (Anual)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Hardware necessário: R$3.500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- Treinamento de funcionários: R$ 1.500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- Equipe para treinamento: 8.000 </w:t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4"/>
      <w:bookmarkEnd w:id="4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Custos indiretos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-Atualizações futuras: $ 1.000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5"/>
      <w:bookmarkEnd w:id="5"/>
      <w:r w:rsidDel="00000000" w:rsidR="00000000" w:rsidRPr="00000000">
        <w:rPr>
          <w:rtl w:val="0"/>
        </w:rPr>
        <w:t xml:space="preserve">2. Criação da Estrutura de Custos: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- Custos Iniciais: R$12.620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- Custos Recorrentes Anuais: R$3.120,00 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3. Cálculo dos Custos de Mão de Obra: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- 3 Funcionários durante 3 meses a $2.000/mês: R$18.000. 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7"/>
      <w:bookmarkEnd w:id="7"/>
      <w:r w:rsidDel="00000000" w:rsidR="00000000" w:rsidRPr="00000000">
        <w:rPr>
          <w:rtl w:val="0"/>
        </w:rPr>
        <w:t xml:space="preserve">4. Estimativa dos Custos de Hardware e Software: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Hardware: R$1.500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Licenciamento do software: R$4.000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Personalização/integração: R$6.000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x394bki1q42j" w:id="8"/>
      <w:bookmarkEnd w:id="8"/>
      <w:r w:rsidDel="00000000" w:rsidR="00000000" w:rsidRPr="00000000">
        <w:rPr>
          <w:rtl w:val="0"/>
        </w:rPr>
        <w:t xml:space="preserve">5. Adição dos Custos de Treinamento e Suporte: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Treinamento: R$10.00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7l2pkm9e4cwt" w:id="9"/>
      <w:bookmarkEnd w:id="9"/>
      <w:r w:rsidDel="00000000" w:rsidR="00000000" w:rsidRPr="00000000">
        <w:rPr>
          <w:rtl w:val="0"/>
        </w:rPr>
        <w:t xml:space="preserve">6. Contabilização dos Custos de Interrupção de Negócios: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Perda de produtividade: média de R$15.000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ts9r4bb8wlyq" w:id="10"/>
      <w:bookmarkEnd w:id="10"/>
      <w:r w:rsidDel="00000000" w:rsidR="00000000" w:rsidRPr="00000000">
        <w:rPr>
          <w:rtl w:val="0"/>
        </w:rPr>
        <w:t xml:space="preserve">7. Adição de uma Margem de Contingência: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- 10% do custo total: R$1.200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o custo total estimado para a implantação do software seria de R$30.620, com uma margem de contingência de R$15.000 para imprevistos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240" w:lineRule="auto"/>
        <w:rPr/>
      </w:pPr>
      <w:bookmarkStart w:colFirst="0" w:colLast="0" w:name="_2holjdio235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