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Plano de Gerenciamento de Recursos Humanos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before="200" w:line="240" w:lineRule="auto"/>
        <w:rPr/>
      </w:pPr>
      <w:bookmarkStart w:colFirst="0" w:colLast="0" w:name="_ng30guuqqp2v" w:id="1"/>
      <w:bookmarkEnd w:id="1"/>
      <w:r w:rsidDel="00000000" w:rsidR="00000000" w:rsidRPr="00000000">
        <w:rPr>
          <w:rtl w:val="0"/>
        </w:rPr>
        <w:t xml:space="preserve">05/04/20204</w:t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Arthur Henrique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Victor Passos 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Assis 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Henrique Aguiar 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 Faria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Belo Horizonte,Minas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nuf54q86v7q" w:id="2"/>
      <w:bookmarkEnd w:id="2"/>
      <w:r w:rsidDel="00000000" w:rsidR="00000000" w:rsidRPr="00000000">
        <w:rPr>
          <w:rtl w:val="0"/>
        </w:rPr>
        <w:t xml:space="preserve">implementaçao do programa  asana na saritur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Rule="auto"/>
        <w:rPr/>
      </w:pPr>
      <w:bookmarkStart w:colFirst="0" w:colLast="0" w:name="_2izh3xuahphd" w:id="3"/>
      <w:bookmarkEnd w:id="3"/>
      <w:r w:rsidDel="00000000" w:rsidR="00000000" w:rsidRPr="00000000">
        <w:rPr>
          <w:rtl w:val="0"/>
        </w:rPr>
        <w:t xml:space="preserve">estrategia de conduçao: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processo de gestão de projetos Saritur envolve planejamento, definição de funções, seleção de recursos internos, desenvolvimento de um programa de treinamento abrangente, gerenciamento e motivação da equipe, monitoramento do progresso e controle do projeto por meio de métricas de desempenho. O gestor do projeto coordena a implementação, os especialistas de TI configuram o sistema, os formadores e os representantes do departamento garantem que as necessidades são satisfeitas. O Saritur também realiza reuniões regulares, facilita a comunicação e implementa um sistema de recompensa pelas conquistas da equipe. O sucesso do projeto é confirmado através de um evento especial, que reconhece a dedicação da equipe. A Saritur garante um projeto de sucesso e um ambiente de equipa positivo.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ind w:left="0" w:firstLine="0"/>
        <w:rPr/>
      </w:pPr>
      <w:bookmarkStart w:colFirst="0" w:colLast="0" w:name="_pyga8gxz4h5h" w:id="4"/>
      <w:bookmarkEnd w:id="4"/>
      <w:r w:rsidDel="00000000" w:rsidR="00000000" w:rsidRPr="00000000">
        <w:rPr>
          <w:rtl w:val="0"/>
        </w:rPr>
        <w:t xml:space="preserve">organograma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46753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67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0" w:lineRule="auto"/>
        <w:rPr>
          <w:b w:val="1"/>
        </w:rPr>
      </w:pPr>
      <w:bookmarkStart w:colFirst="0" w:colLast="0" w:name="_ta5sb9u5g7y3" w:id="5"/>
      <w:bookmarkEnd w:id="5"/>
      <w:r w:rsidDel="00000000" w:rsidR="00000000" w:rsidRPr="00000000">
        <w:rPr>
          <w:rtl w:val="0"/>
        </w:rPr>
        <w:t xml:space="preserve">funcoes/responsabilidades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2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Gerente do Projeto possuirá autoridade funcional sobre a equipe do projeto,  possuirá autonomia de atribuição das atividades, com o apoio do Especialista de Negócio e do Patrocinador</w:t>
      </w:r>
    </w:p>
    <w:p w:rsidR="00000000" w:rsidDel="00000000" w:rsidP="00000000" w:rsidRDefault="00000000" w:rsidRPr="00000000" w14:paraId="00000019">
      <w:pPr>
        <w:spacing w:after="240" w:before="240" w:lineRule="auto"/>
        <w:ind w:left="2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caso de realocação de profissional integrante do projeto, caberá ao Gerente de Projeto, a identificação do substituto em comum acordo com as diretrizes do projeto e as funções a serem exercidas, e viabilizar junto ao Patrocinador a integração deste profissional à equipe. O mesmo aplica-se à alocação de recursos adicionais.</w:t>
      </w:r>
    </w:p>
    <w:p w:rsidR="00000000" w:rsidDel="00000000" w:rsidP="00000000" w:rsidRDefault="00000000" w:rsidRPr="00000000" w14:paraId="0000001A">
      <w:pPr>
        <w:spacing w:after="240" w:before="240" w:lineRule="auto"/>
        <w:ind w:left="2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Implementação e Responsável pela configuração, personalização e treinamento do Asana, incluindo especialistas técnicos e treinadores.</w:t>
      </w:r>
    </w:p>
    <w:p w:rsidR="00000000" w:rsidDel="00000000" w:rsidP="00000000" w:rsidRDefault="00000000" w:rsidRPr="00000000" w14:paraId="0000001B">
      <w:pPr>
        <w:spacing w:after="240" w:before="240" w:lineRule="auto"/>
        <w:ind w:left="2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teakholders (Funcionários da Saritur) que usarão o Asana para gerenciar projetos e tarefas em suas áreas sao responsaveis por gerar feedbacks para viabilizar suporte pos implementecao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