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referências para revisão pela biblioteca do ITA.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Aluno: Arthur José de Sousa Rodrigues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ARNDT, J. </w:t>
      </w:r>
      <w:r w:rsidDel="00000000" w:rsidR="00000000" w:rsidRPr="00000000">
        <w:rPr>
          <w:b w:val="1"/>
          <w:rtl w:val="0"/>
        </w:rPr>
        <w:t xml:space="preserve">Mixed radix numbers.</w:t>
      </w:r>
      <w:r w:rsidDel="00000000" w:rsidR="00000000" w:rsidRPr="00000000">
        <w:rPr>
          <w:rtl w:val="0"/>
        </w:rPr>
        <w:t xml:space="preserve"> In: Matters Computational. Springer, Berlin,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Heidelberg, 2011.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https://doi.org/10.1007/978-3-642-14764-79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BEISEL, B. W. </w:t>
      </w:r>
      <w:r w:rsidDel="00000000" w:rsidR="00000000" w:rsidRPr="00000000">
        <w:rPr>
          <w:b w:val="1"/>
          <w:rtl w:val="0"/>
        </w:rPr>
        <w:t xml:space="preserve">Distributed Maze Solving By Cooperative Robotic Platforms.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University of Maryland, Department of Electrical and Computer Engineering, 2014.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BURGARD, W. </w:t>
      </w:r>
      <w:r w:rsidDel="00000000" w:rsidR="00000000" w:rsidRPr="00000000">
        <w:rPr>
          <w:i w:val="1"/>
          <w:rtl w:val="0"/>
        </w:rPr>
        <w:t xml:space="preserve">et al</w:t>
      </w:r>
      <w:r w:rsidDel="00000000" w:rsidR="00000000" w:rsidRPr="00000000">
        <w:rPr>
          <w:rtl w:val="0"/>
        </w:rPr>
        <w:t xml:space="preserve">. (2005). </w:t>
      </w:r>
      <w:r w:rsidDel="00000000" w:rsidR="00000000" w:rsidRPr="00000000">
        <w:rPr>
          <w:b w:val="1"/>
          <w:rtl w:val="0"/>
        </w:rPr>
        <w:t xml:space="preserve">Coordinated multi-robot exploration.</w:t>
      </w:r>
      <w:r w:rsidDel="00000000" w:rsidR="00000000" w:rsidRPr="00000000">
        <w:rPr>
          <w:rtl w:val="0"/>
        </w:rPr>
        <w:t xml:space="preserve"> IEEE Transactions on Robotics, 21(3), 376-386, 2005. doi:10.1109/tro.2004.839232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CORMEN, Thomas H. </w:t>
      </w:r>
      <w:r w:rsidDel="00000000" w:rsidR="00000000" w:rsidRPr="00000000">
        <w:rPr>
          <w:i w:val="1"/>
          <w:rtl w:val="0"/>
        </w:rPr>
        <w:t xml:space="preserve">et al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Introduction to Algorithms.</w:t>
      </w:r>
      <w:r w:rsidDel="00000000" w:rsidR="00000000" w:rsidRPr="00000000">
        <w:rPr>
          <w:rtl w:val="0"/>
        </w:rPr>
        <w:t xml:space="preserve"> 4th ed. The MIT Press, 2022.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Kivelevitch, Elad &amp; Cohen, Kelly. </w:t>
      </w:r>
      <w:r w:rsidDel="00000000" w:rsidR="00000000" w:rsidRPr="00000000">
        <w:rPr>
          <w:b w:val="1"/>
          <w:rtl w:val="0"/>
        </w:rPr>
        <w:t xml:space="preserve">Multi-Agent Maze Exploration.</w:t>
      </w:r>
      <w:r w:rsidDel="00000000" w:rsidR="00000000" w:rsidRPr="00000000">
        <w:rPr>
          <w:rtl w:val="0"/>
        </w:rPr>
        <w:t xml:space="preserve"> Journal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Aerospace Computing Information and Communication, 2010. 7. 391-405. 10.2514/1.46304.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Matari´c, M. J. </w:t>
      </w:r>
      <w:r w:rsidDel="00000000" w:rsidR="00000000" w:rsidRPr="00000000">
        <w:rPr>
          <w:b w:val="1"/>
          <w:rtl w:val="0"/>
        </w:rPr>
        <w:t xml:space="preserve">Designing and Understanding Adaptive Group Behavior.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1995.</w:t>
      </w:r>
      <w:r w:rsidDel="00000000" w:rsidR="00000000" w:rsidRPr="00000000">
        <w:rPr>
          <w:rtl w:val="0"/>
        </w:rPr>
        <w:t xml:space="preserve">, 4(1), 51-80. doi:10.1177/105971239500400104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Manber, U. </w:t>
      </w:r>
      <w:r w:rsidDel="00000000" w:rsidR="00000000" w:rsidRPr="00000000">
        <w:rPr>
          <w:b w:val="1"/>
          <w:rtl w:val="0"/>
        </w:rPr>
        <w:t xml:space="preserve">Introduction to Algorithms</w:t>
      </w:r>
      <w:r w:rsidDel="00000000" w:rsidR="00000000" w:rsidRPr="00000000">
        <w:rPr>
          <w:rtl w:val="0"/>
        </w:rPr>
        <w:t xml:space="preserve">: A Creative Approach. 1th ed. Addison-Wesley,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1989.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Naeem, M. A. pyamaze. GitHub, 2021. Available at: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&lt;https://www.github.com/MAN1986/pyamaze&gt;. Accessed on: June 6, 2023.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RAO, Nageswara </w:t>
      </w:r>
      <w:r w:rsidDel="00000000" w:rsidR="00000000" w:rsidRPr="00000000">
        <w:rPr>
          <w:i w:val="1"/>
          <w:rtl w:val="0"/>
        </w:rPr>
        <w:t xml:space="preserve">et al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Robot Navigation in Unknown Terrains</w:t>
      </w:r>
      <w:r w:rsidDel="00000000" w:rsidR="00000000" w:rsidRPr="00000000">
        <w:rPr>
          <w:rtl w:val="0"/>
        </w:rPr>
        <w:t xml:space="preserve">: Introductory Survey of Non-Heuristic Algorithms. 1999. 10.2172/10180101.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SADIK, A. M. J. </w:t>
      </w:r>
      <w:r w:rsidDel="00000000" w:rsidR="00000000" w:rsidRPr="00000000">
        <w:rPr>
          <w:i w:val="1"/>
          <w:rtl w:val="0"/>
        </w:rPr>
        <w:t xml:space="preserve">et al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A Comprehensive and Comparative Study of Maze-Solving Techniques by Implementing Graph Theory.</w:t>
      </w:r>
      <w:r w:rsidDel="00000000" w:rsidR="00000000" w:rsidRPr="00000000">
        <w:rPr>
          <w:rtl w:val="0"/>
        </w:rPr>
        <w:t xml:space="preserve"> International Conference on Artificial Intelligence and Computational Intelligence, 2010. doi:10.1109/aici.2010.18.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SHIELDS, R. </w:t>
      </w:r>
      <w:r w:rsidDel="00000000" w:rsidR="00000000" w:rsidRPr="00000000">
        <w:rPr>
          <w:b w:val="1"/>
          <w:rtl w:val="0"/>
        </w:rPr>
        <w:t xml:space="preserve">Cultural Topology</w:t>
      </w:r>
      <w:r w:rsidDel="00000000" w:rsidR="00000000" w:rsidRPr="00000000">
        <w:rPr>
          <w:rtl w:val="0"/>
        </w:rPr>
        <w:t xml:space="preserve">: The Seven Bridges of Konigsburg, 1736.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Theory, Culture &amp; Society, 2012. 29(4-5), 43-57. doi:10.1177/0263276412451161.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07/978-3-642-14764-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