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B274" w14:textId="77777777" w:rsidR="00941BD3" w:rsidRPr="003C6BB4" w:rsidRDefault="003C6BB4">
      <w:pPr>
        <w:spacing w:after="40"/>
        <w:jc w:val="center"/>
        <w:rPr>
          <w:lang w:val="pt-BR"/>
        </w:rPr>
      </w:pPr>
      <w:r w:rsidRPr="003C6BB4">
        <w:rPr>
          <w:b/>
          <w:color w:val="0152AD"/>
          <w:sz w:val="20"/>
          <w:lang w:val="pt-BR"/>
        </w:rPr>
        <w:t>ESTATÍSTICA II · FGV-EAESP · 2º semestre de 2026</w:t>
      </w:r>
    </w:p>
    <w:p w14:paraId="4971FD35" w14:textId="77777777" w:rsidR="00941BD3" w:rsidRPr="003C6BB4" w:rsidRDefault="003C6BB4">
      <w:pPr>
        <w:spacing w:after="20"/>
        <w:jc w:val="center"/>
        <w:rPr>
          <w:lang w:val="pt-BR"/>
        </w:rPr>
      </w:pPr>
      <w:r w:rsidRPr="003C6BB4">
        <w:rPr>
          <w:b/>
          <w:color w:val="1F3864"/>
          <w:sz w:val="38"/>
          <w:lang w:val="pt-BR"/>
        </w:rPr>
        <w:t>1ª Atividade Monitorada</w:t>
      </w:r>
    </w:p>
    <w:p w14:paraId="350BB7D7" w14:textId="77777777" w:rsidR="00941BD3" w:rsidRPr="003C6BB4" w:rsidRDefault="003C6BB4">
      <w:pPr>
        <w:spacing w:after="120"/>
        <w:jc w:val="center"/>
        <w:rPr>
          <w:lang w:val="pt-BR"/>
        </w:rPr>
      </w:pPr>
      <w:r w:rsidRPr="003C6BB4">
        <w:rPr>
          <w:color w:val="1F3864"/>
          <w:sz w:val="25"/>
          <w:lang w:val="pt-BR"/>
        </w:rPr>
        <w:t>Estudo de caso Atlântica Seguros — decisões sobre a rede de corretoras</w:t>
      </w:r>
    </w:p>
    <w:p w14:paraId="1D9887ED" w14:textId="77777777" w:rsidR="00941BD3" w:rsidRPr="003C6BB4" w:rsidRDefault="00941BD3">
      <w:pPr>
        <w:pBdr>
          <w:bottom w:val="single" w:sz="18" w:space="1" w:color="FF9700"/>
        </w:pBdr>
        <w:spacing w:after="40"/>
        <w:rPr>
          <w:lang w:val="pt-BR"/>
        </w:rPr>
      </w:pPr>
    </w:p>
    <w:p w14:paraId="7FA35A3F" w14:textId="77777777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>1 · Contexto de negócio</w:t>
      </w:r>
    </w:p>
    <w:p w14:paraId="38CA2A35" w14:textId="6D20B892" w:rsidR="00941BD3" w:rsidRPr="003C6BB4" w:rsidRDefault="003C6BB4" w:rsidP="00BF435A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A Atlântica Seguros S.A. é uma seguradora de médio porte que distribui seus produtos </w:t>
      </w:r>
      <w:r w:rsidR="009E0168">
        <w:rPr>
          <w:lang w:val="pt-BR"/>
        </w:rPr>
        <w:t>(</w:t>
      </w:r>
      <w:r w:rsidRPr="003C6BB4">
        <w:rPr>
          <w:lang w:val="pt-BR"/>
        </w:rPr>
        <w:t>auto, residencial, vida e equipamentos</w:t>
      </w:r>
      <w:r w:rsidR="009E0168">
        <w:rPr>
          <w:lang w:val="pt-BR"/>
        </w:rPr>
        <w:t>)</w:t>
      </w:r>
      <w:r w:rsidRPr="003C6BB4">
        <w:rPr>
          <w:lang w:val="pt-BR"/>
        </w:rPr>
        <w:t xml:space="preserve"> exclusivamente por meio de uma rede de 240 corretoras parceiras. Essa rede responde por todo o prêmio emitido da companhia e é o principal ativo comercial da empresa.</w:t>
      </w:r>
    </w:p>
    <w:p w14:paraId="3EC20EE4" w14:textId="77777777" w:rsidR="00941BD3" w:rsidRPr="003C6BB4" w:rsidRDefault="003C6BB4" w:rsidP="00BF435A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Até hoje, toda a política comercial (comissionamento, modelo de atendimento, prioridade de capacitação, acesso a campanhas) é definida por um único critério: o porte da corretora, medido pela faixa de prêmio emitido. A Superintendência Comercial suspeita que esse corte esconde realidades muito diferentes e quer passar a tomar decisões baseadas em evidência estatística. A área de </w:t>
      </w:r>
      <w:proofErr w:type="spellStart"/>
      <w:r w:rsidRPr="003C6BB4">
        <w:rPr>
          <w:i/>
          <w:iCs/>
          <w:lang w:val="pt-BR"/>
        </w:rPr>
        <w:t>Analytics</w:t>
      </w:r>
      <w:proofErr w:type="spellEnd"/>
      <w:r w:rsidRPr="003C6BB4">
        <w:rPr>
          <w:lang w:val="pt-BR"/>
        </w:rPr>
        <w:t xml:space="preserve"> foi acionada para responder, com dados, a quatro perguntas de gestão da rede:</w:t>
      </w:r>
    </w:p>
    <w:p w14:paraId="35C2204A" w14:textId="7DB753BE" w:rsidR="00941BD3" w:rsidRPr="003C6BB4" w:rsidRDefault="003C6BB4" w:rsidP="00BF435A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>Relacionamento</w:t>
      </w:r>
      <w:r w:rsidR="009E0168">
        <w:rPr>
          <w:b/>
          <w:lang w:val="pt-BR"/>
        </w:rPr>
        <w:t>:</w:t>
      </w:r>
      <w:r w:rsidRPr="003C6BB4">
        <w:rPr>
          <w:b/>
          <w:lang w:val="pt-BR"/>
        </w:rPr>
        <w:t xml:space="preserve"> </w:t>
      </w:r>
      <w:r w:rsidRPr="003C6BB4">
        <w:rPr>
          <w:lang w:val="pt-BR"/>
        </w:rPr>
        <w:t>o nível de relacionamento da rede (medido pelo NPS) está no patamar de referência do setor?</w:t>
      </w:r>
    </w:p>
    <w:p w14:paraId="735D7A17" w14:textId="43411354" w:rsidR="00941BD3" w:rsidRPr="003C6BB4" w:rsidRDefault="003C6BB4" w:rsidP="00BF435A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>Qualidade</w:t>
      </w:r>
      <w:r w:rsidR="009E0168">
        <w:rPr>
          <w:b/>
          <w:lang w:val="pt-BR"/>
        </w:rPr>
        <w:t>:</w:t>
      </w:r>
      <w:r w:rsidRPr="003C6BB4">
        <w:rPr>
          <w:b/>
          <w:lang w:val="pt-BR"/>
        </w:rPr>
        <w:t xml:space="preserve"> </w:t>
      </w:r>
      <w:r w:rsidRPr="003C6BB4">
        <w:rPr>
          <w:lang w:val="pt-BR"/>
        </w:rPr>
        <w:t>a rede cumpre a meta de cobertura de corretoras certificadas?</w:t>
      </w:r>
    </w:p>
    <w:p w14:paraId="6421C1EF" w14:textId="7CD80FF7" w:rsidR="00941BD3" w:rsidRPr="003C6BB4" w:rsidRDefault="003C6BB4" w:rsidP="00BF435A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>Operação</w:t>
      </w:r>
      <w:r w:rsidR="009E0168">
        <w:rPr>
          <w:b/>
          <w:lang w:val="pt-BR"/>
        </w:rPr>
        <w:t>:</w:t>
      </w:r>
      <w:r w:rsidRPr="003C6BB4">
        <w:rPr>
          <w:b/>
          <w:lang w:val="pt-BR"/>
        </w:rPr>
        <w:t xml:space="preserve"> </w:t>
      </w:r>
      <w:r w:rsidRPr="003C6BB4">
        <w:rPr>
          <w:lang w:val="pt-BR"/>
        </w:rPr>
        <w:t>o modelo de atendimento adotado pela corretora está associado ao seu porte?</w:t>
      </w:r>
    </w:p>
    <w:p w14:paraId="7E19D825" w14:textId="6037108C" w:rsidR="00941BD3" w:rsidRPr="003C6BB4" w:rsidRDefault="003C6BB4" w:rsidP="00BF435A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>Driver de NPS</w:t>
      </w:r>
      <w:r w:rsidR="009E0168">
        <w:rPr>
          <w:b/>
          <w:lang w:val="pt-BR"/>
        </w:rPr>
        <w:t>:</w:t>
      </w:r>
      <w:r w:rsidRPr="003C6BB4">
        <w:rPr>
          <w:b/>
          <w:lang w:val="pt-BR"/>
        </w:rPr>
        <w:t xml:space="preserve"> </w:t>
      </w:r>
      <w:r w:rsidRPr="003C6BB4">
        <w:rPr>
          <w:lang w:val="pt-BR"/>
        </w:rPr>
        <w:t>a fidelização dos clientes (renovação) ajuda a explicar o NPS da carteira?</w:t>
      </w:r>
    </w:p>
    <w:p w14:paraId="4085F9FA" w14:textId="77777777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>2 · A base de dados</w:t>
      </w:r>
    </w:p>
    <w:p w14:paraId="6ED3D372" w14:textId="445B5647" w:rsidR="00941BD3" w:rsidRPr="003C6BB4" w:rsidRDefault="003C6BB4" w:rsidP="009E0168">
      <w:pPr>
        <w:spacing w:after="6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Vocês trabalharão com a base </w:t>
      </w:r>
      <w:r w:rsidRPr="00BF435A">
        <w:rPr>
          <w:b/>
          <w:bCs/>
          <w:lang w:val="pt-BR"/>
        </w:rPr>
        <w:t>BASE_CORRETORAS.xlsx</w:t>
      </w:r>
      <w:r w:rsidRPr="003C6BB4">
        <w:rPr>
          <w:lang w:val="pt-BR"/>
        </w:rPr>
        <w:t xml:space="preserve"> (aba “Dados”), com 240 observações</w:t>
      </w:r>
      <w:r w:rsidR="009E0168">
        <w:rPr>
          <w:lang w:val="pt-BR"/>
        </w:rPr>
        <w:t>,</w:t>
      </w:r>
      <w:r w:rsidRPr="003C6BB4">
        <w:rPr>
          <w:lang w:val="pt-BR"/>
        </w:rPr>
        <w:t xml:space="preserve"> uma por corretora</w:t>
      </w:r>
      <w:r w:rsidR="009E0168">
        <w:rPr>
          <w:lang w:val="pt-BR"/>
        </w:rPr>
        <w:t>,</w:t>
      </w:r>
      <w:r w:rsidRPr="003C6BB4">
        <w:rPr>
          <w:lang w:val="pt-BR"/>
        </w:rPr>
        <w:t xml:space="preserve"> e um dicionário de variáveis (aba “Dicionário de Variáveis”). Além do identificador, da região e de 12 indicadores financeiros e operacionais contínuos, a base traz variáveis qualitativas de perfil:</w:t>
      </w:r>
    </w:p>
    <w:p w14:paraId="4F639E45" w14:textId="77777777" w:rsidR="00941BD3" w:rsidRPr="003C6BB4" w:rsidRDefault="003C6BB4" w:rsidP="009E0168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 xml:space="preserve">Qualitativas — </w:t>
      </w:r>
      <w:r w:rsidRPr="003C6BB4">
        <w:rPr>
          <w:lang w:val="pt-BR"/>
        </w:rPr>
        <w:t xml:space="preserve">porte (ordinal: Pequena &lt; Média &lt; Grande), </w:t>
      </w:r>
      <w:proofErr w:type="spellStart"/>
      <w:r w:rsidRPr="003C6BB4">
        <w:rPr>
          <w:lang w:val="pt-BR"/>
        </w:rPr>
        <w:t>canal_atendimento</w:t>
      </w:r>
      <w:proofErr w:type="spellEnd"/>
      <w:r w:rsidRPr="003C6BB4">
        <w:rPr>
          <w:lang w:val="pt-BR"/>
        </w:rPr>
        <w:t xml:space="preserve"> (nominal: Presencial / Híbrido / Digital), certificada (Sim / Não), </w:t>
      </w:r>
      <w:proofErr w:type="spellStart"/>
      <w:r w:rsidRPr="003C6BB4">
        <w:rPr>
          <w:lang w:val="pt-BR"/>
        </w:rPr>
        <w:t>atingiu_meta</w:t>
      </w:r>
      <w:proofErr w:type="spellEnd"/>
      <w:r w:rsidRPr="003C6BB4">
        <w:rPr>
          <w:lang w:val="pt-BR"/>
        </w:rPr>
        <w:t xml:space="preserve"> (Sim / Não) e </w:t>
      </w:r>
      <w:proofErr w:type="spellStart"/>
      <w:r w:rsidRPr="003C6BB4">
        <w:rPr>
          <w:lang w:val="pt-BR"/>
        </w:rPr>
        <w:t>nivel_capacitacao</w:t>
      </w:r>
      <w:proofErr w:type="spellEnd"/>
      <w:r w:rsidRPr="003C6BB4">
        <w:rPr>
          <w:lang w:val="pt-BR"/>
        </w:rPr>
        <w:t xml:space="preserve"> (ordinal: Básico &lt; Intermediário &lt; Avançado).</w:t>
      </w:r>
    </w:p>
    <w:p w14:paraId="3BBB9F99" w14:textId="5237BC7F" w:rsidR="00941BD3" w:rsidRPr="003C6BB4" w:rsidRDefault="003C6BB4">
      <w:pPr>
        <w:pBdr>
          <w:left w:val="single" w:sz="12" w:space="8" w:color="0152AD"/>
        </w:pBdr>
        <w:shd w:val="clear" w:color="auto" w:fill="EAF1FB"/>
        <w:spacing w:before="60" w:after="100"/>
        <w:ind w:left="113"/>
        <w:rPr>
          <w:lang w:val="pt-BR"/>
        </w:rPr>
      </w:pPr>
      <w:r w:rsidRPr="003C6BB4">
        <w:rPr>
          <w:b/>
          <w:color w:val="0152AD"/>
          <w:sz w:val="20"/>
          <w:lang w:val="pt-BR"/>
        </w:rPr>
        <w:t xml:space="preserve">Ferramenta livre.  </w:t>
      </w:r>
      <w:r w:rsidRPr="003C6BB4">
        <w:rPr>
          <w:color w:val="333333"/>
          <w:sz w:val="20"/>
          <w:lang w:val="pt-BR"/>
        </w:rPr>
        <w:t xml:space="preserve">Vocês podem resolver em R (código no </w:t>
      </w:r>
      <w:proofErr w:type="spellStart"/>
      <w:r w:rsidRPr="003C6BB4">
        <w:rPr>
          <w:color w:val="333333"/>
          <w:sz w:val="20"/>
          <w:lang w:val="pt-BR"/>
        </w:rPr>
        <w:t>RStudio</w:t>
      </w:r>
      <w:proofErr w:type="spellEnd"/>
      <w:r w:rsidRPr="003C6BB4">
        <w:rPr>
          <w:color w:val="333333"/>
          <w:sz w:val="20"/>
          <w:lang w:val="pt-BR"/>
        </w:rPr>
        <w:t xml:space="preserve"> ou pelo R </w:t>
      </w:r>
      <w:proofErr w:type="spellStart"/>
      <w:r w:rsidRPr="003C6BB4">
        <w:rPr>
          <w:color w:val="333333"/>
          <w:sz w:val="20"/>
          <w:lang w:val="pt-BR"/>
        </w:rPr>
        <w:t>Commander</w:t>
      </w:r>
      <w:proofErr w:type="spellEnd"/>
      <w:r w:rsidRPr="003C6BB4">
        <w:rPr>
          <w:color w:val="333333"/>
          <w:sz w:val="20"/>
          <w:lang w:val="pt-BR"/>
        </w:rPr>
        <w:t xml:space="preserve">) ou em </w:t>
      </w:r>
      <w:r>
        <w:rPr>
          <w:color w:val="333333"/>
          <w:sz w:val="20"/>
          <w:lang w:val="pt-BR"/>
        </w:rPr>
        <w:t>Excel</w:t>
      </w:r>
      <w:r w:rsidRPr="003C6BB4">
        <w:rPr>
          <w:color w:val="333333"/>
          <w:sz w:val="20"/>
          <w:lang w:val="pt-BR"/>
        </w:rPr>
        <w:t xml:space="preserve">. </w:t>
      </w:r>
    </w:p>
    <w:p w14:paraId="27E684F4" w14:textId="25F7240E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 xml:space="preserve">3 · O que fazer </w:t>
      </w:r>
      <w:r w:rsidR="00B658A6">
        <w:rPr>
          <w:b/>
          <w:color w:val="FFFFFF"/>
          <w:sz w:val="24"/>
          <w:lang w:val="pt-BR"/>
        </w:rPr>
        <w:t>(</w:t>
      </w:r>
      <w:r w:rsidRPr="003C6BB4">
        <w:rPr>
          <w:b/>
          <w:color w:val="FFFFFF"/>
          <w:sz w:val="24"/>
          <w:lang w:val="pt-BR"/>
        </w:rPr>
        <w:t>as quatro análises</w:t>
      </w:r>
      <w:r w:rsidR="00B658A6">
        <w:rPr>
          <w:b/>
          <w:color w:val="FFFFFF"/>
          <w:sz w:val="24"/>
          <w:lang w:val="pt-BR"/>
        </w:rPr>
        <w:t>)</w:t>
      </w:r>
    </w:p>
    <w:p w14:paraId="51874C59" w14:textId="1AF25B4B" w:rsidR="00941BD3" w:rsidRPr="00BF435A" w:rsidRDefault="00003C06" w:rsidP="00BF435A">
      <w:pPr>
        <w:spacing w:after="100"/>
        <w:ind w:firstLine="720"/>
        <w:jc w:val="both"/>
        <w:rPr>
          <w:b/>
          <w:bCs/>
          <w:lang w:val="pt-BR"/>
        </w:rPr>
      </w:pPr>
      <w:r>
        <w:rPr>
          <w:b/>
          <w:bCs/>
          <w:i/>
          <w:lang w:val="pt-BR"/>
        </w:rPr>
        <w:t>U</w:t>
      </w:r>
      <w:r w:rsidR="003C6BB4" w:rsidRPr="00BF435A">
        <w:rPr>
          <w:b/>
          <w:bCs/>
          <w:i/>
          <w:lang w:val="pt-BR"/>
        </w:rPr>
        <w:t>se</w:t>
      </w:r>
      <w:r>
        <w:rPr>
          <w:b/>
          <w:bCs/>
          <w:i/>
          <w:lang w:val="pt-BR"/>
        </w:rPr>
        <w:t>m</w:t>
      </w:r>
      <w:r w:rsidR="003C6BB4" w:rsidRPr="00BF435A">
        <w:rPr>
          <w:b/>
          <w:bCs/>
          <w:i/>
          <w:lang w:val="pt-BR"/>
        </w:rPr>
        <w:t xml:space="preserve"> </w:t>
      </w:r>
      <w:r w:rsidR="003C6BB4" w:rsidRPr="00BF435A">
        <w:rPr>
          <w:b/>
          <w:bCs/>
          <w:i/>
        </w:rPr>
        <w:t>α</w:t>
      </w:r>
      <w:r w:rsidR="003C6BB4" w:rsidRPr="00BF435A">
        <w:rPr>
          <w:b/>
          <w:bCs/>
          <w:i/>
          <w:lang w:val="pt-BR"/>
        </w:rPr>
        <w:t xml:space="preserve"> = 5</w:t>
      </w:r>
      <w:r>
        <w:rPr>
          <w:b/>
          <w:bCs/>
          <w:i/>
          <w:lang w:val="pt-BR"/>
        </w:rPr>
        <w:t>%</w:t>
      </w:r>
      <w:r w:rsidR="003C6BB4" w:rsidRPr="00BF435A">
        <w:rPr>
          <w:b/>
          <w:bCs/>
          <w:i/>
          <w:lang w:val="pt-BR"/>
        </w:rPr>
        <w:t xml:space="preserve">. </w:t>
      </w:r>
      <w:r>
        <w:rPr>
          <w:b/>
          <w:bCs/>
          <w:i/>
          <w:lang w:val="pt-BR"/>
        </w:rPr>
        <w:t>Podem mostrar a</w:t>
      </w:r>
      <w:r w:rsidR="003C6BB4" w:rsidRPr="00BF435A">
        <w:rPr>
          <w:b/>
          <w:bCs/>
          <w:i/>
          <w:lang w:val="pt-BR"/>
        </w:rPr>
        <w:t>s saídas do software.</w:t>
      </w:r>
      <w:r w:rsidR="0079548C">
        <w:rPr>
          <w:b/>
          <w:bCs/>
          <w:i/>
          <w:lang w:val="pt-BR"/>
        </w:rPr>
        <w:t xml:space="preserve"> As quatro questões possuem o mesmo valor.</w:t>
      </w:r>
    </w:p>
    <w:p w14:paraId="4E88C5A7" w14:textId="0C581F26" w:rsidR="00941BD3" w:rsidRPr="003C6BB4" w:rsidRDefault="003C6BB4" w:rsidP="00BF435A">
      <w:pPr>
        <w:spacing w:before="80" w:after="40"/>
        <w:jc w:val="both"/>
        <w:rPr>
          <w:lang w:val="pt-BR"/>
        </w:rPr>
      </w:pPr>
      <w:r w:rsidRPr="003C6BB4">
        <w:rPr>
          <w:b/>
          <w:color w:val="1F3864"/>
          <w:sz w:val="23"/>
          <w:lang w:val="pt-BR"/>
        </w:rPr>
        <w:t>Análise 1</w:t>
      </w:r>
      <w:r w:rsidR="00BF435A">
        <w:rPr>
          <w:b/>
          <w:color w:val="1F3864"/>
          <w:sz w:val="23"/>
          <w:lang w:val="pt-BR"/>
        </w:rPr>
        <w:t>.</w:t>
      </w:r>
      <w:r w:rsidRPr="003C6BB4">
        <w:rPr>
          <w:b/>
          <w:color w:val="1F3864"/>
          <w:sz w:val="23"/>
          <w:lang w:val="pt-BR"/>
        </w:rPr>
        <w:t xml:space="preserve"> Teste de hipóteses para uma </w:t>
      </w:r>
      <w:r w:rsidR="00BF435A">
        <w:rPr>
          <w:b/>
          <w:color w:val="1F3864"/>
          <w:sz w:val="23"/>
          <w:lang w:val="pt-BR"/>
        </w:rPr>
        <w:t>média</w:t>
      </w:r>
      <w:r w:rsidRPr="003C6BB4">
        <w:rPr>
          <w:b/>
          <w:color w:val="1F3864"/>
          <w:sz w:val="23"/>
          <w:lang w:val="pt-BR"/>
        </w:rPr>
        <w:t xml:space="preserve"> (NPS)</w:t>
      </w:r>
    </w:p>
    <w:p w14:paraId="701370E8" w14:textId="4CA66DBF" w:rsidR="00941BD3" w:rsidRDefault="003C6BB4" w:rsidP="00BF435A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O setor considera um NPS de referência de 50 pontos para uma rede saudável. Com base no NPS observado nas 240 corretoras, há evidência de que o NPS médio da rede </w:t>
      </w:r>
      <w:r w:rsidRPr="00BF435A">
        <w:rPr>
          <w:u w:val="single"/>
          <w:lang w:val="pt-BR"/>
        </w:rPr>
        <w:t>difira</w:t>
      </w:r>
      <w:r w:rsidRPr="003C6BB4">
        <w:rPr>
          <w:lang w:val="pt-BR"/>
        </w:rPr>
        <w:t xml:space="preserve"> de 50? </w:t>
      </w:r>
      <w:r w:rsidR="007E4C0F">
        <w:rPr>
          <w:lang w:val="pt-BR"/>
        </w:rPr>
        <w:t>F</w:t>
      </w:r>
      <w:r w:rsidR="007E4C0F" w:rsidRPr="007E4C0F">
        <w:rPr>
          <w:lang w:val="pt-BR"/>
        </w:rPr>
        <w:t>ormule</w:t>
      </w:r>
      <w:r w:rsidR="007E4C0F">
        <w:rPr>
          <w:lang w:val="pt-BR"/>
        </w:rPr>
        <w:t xml:space="preserve"> claramente as hipóteses </w:t>
      </w:r>
      <w:r w:rsidR="007E4C0F" w:rsidRPr="007E4C0F">
        <w:rPr>
          <w:lang w:val="pt-BR"/>
        </w:rPr>
        <w:t>H</w:t>
      </w:r>
      <w:r w:rsidR="007E4C0F" w:rsidRPr="007E4C0F">
        <w:rPr>
          <w:vertAlign w:val="subscript"/>
          <w:lang w:val="pt-BR"/>
        </w:rPr>
        <w:t>0</w:t>
      </w:r>
      <w:r w:rsidR="007E4C0F" w:rsidRPr="007E4C0F">
        <w:rPr>
          <w:lang w:val="pt-BR"/>
        </w:rPr>
        <w:t xml:space="preserve"> e H</w:t>
      </w:r>
      <w:r w:rsidR="007E4C0F" w:rsidRPr="007E4C0F">
        <w:rPr>
          <w:vertAlign w:val="subscript"/>
          <w:lang w:val="pt-BR"/>
        </w:rPr>
        <w:t>a</w:t>
      </w:r>
      <w:r w:rsidR="007E4C0F">
        <w:rPr>
          <w:lang w:val="pt-BR"/>
        </w:rPr>
        <w:t>, r</w:t>
      </w:r>
      <w:r w:rsidRPr="003C6BB4">
        <w:rPr>
          <w:lang w:val="pt-BR"/>
        </w:rPr>
        <w:t>eporte a média</w:t>
      </w:r>
      <w:r w:rsidR="00BF435A">
        <w:rPr>
          <w:lang w:val="pt-BR"/>
        </w:rPr>
        <w:t xml:space="preserve"> amostral</w:t>
      </w:r>
      <w:r w:rsidRPr="003C6BB4">
        <w:rPr>
          <w:lang w:val="pt-BR"/>
        </w:rPr>
        <w:t>, o desvio-padrão</w:t>
      </w:r>
      <w:r w:rsidR="00BF435A">
        <w:rPr>
          <w:lang w:val="pt-BR"/>
        </w:rPr>
        <w:t xml:space="preserve"> amostral</w:t>
      </w:r>
      <w:r w:rsidRPr="003C6BB4">
        <w:rPr>
          <w:lang w:val="pt-BR"/>
        </w:rPr>
        <w:t xml:space="preserve">, </w:t>
      </w:r>
      <w:r w:rsidR="00BF435A">
        <w:rPr>
          <w:lang w:val="pt-BR"/>
        </w:rPr>
        <w:t>a estatística de teste (</w:t>
      </w:r>
      <w:r w:rsidRPr="003C6BB4">
        <w:rPr>
          <w:lang w:val="pt-BR"/>
        </w:rPr>
        <w:t>t</w:t>
      </w:r>
      <w:r w:rsidR="00BF435A">
        <w:rPr>
          <w:lang w:val="pt-BR"/>
        </w:rPr>
        <w:t>)</w:t>
      </w:r>
      <w:r w:rsidRPr="003C6BB4">
        <w:rPr>
          <w:lang w:val="pt-BR"/>
        </w:rPr>
        <w:t xml:space="preserve">, </w:t>
      </w:r>
      <w:r w:rsidR="00BF435A">
        <w:rPr>
          <w:lang w:val="pt-BR"/>
        </w:rPr>
        <w:t>o número de graus de liberdade e</w:t>
      </w:r>
      <w:r w:rsidRPr="003C6BB4">
        <w:rPr>
          <w:lang w:val="pt-BR"/>
        </w:rPr>
        <w:t xml:space="preserve"> o valor-p; </w:t>
      </w:r>
      <w:proofErr w:type="gramStart"/>
      <w:r w:rsidR="00BF435A">
        <w:rPr>
          <w:lang w:val="pt-BR"/>
        </w:rPr>
        <w:t>interprete</w:t>
      </w:r>
      <w:proofErr w:type="gramEnd"/>
      <w:r w:rsidR="00BF435A">
        <w:rPr>
          <w:lang w:val="pt-BR"/>
        </w:rPr>
        <w:t xml:space="preserve"> e </w:t>
      </w:r>
      <w:r w:rsidR="007E4C0F" w:rsidRPr="007E4C0F">
        <w:rPr>
          <w:lang w:val="pt-BR"/>
        </w:rPr>
        <w:t>escreva a conclusão em linguagem de negócio</w:t>
      </w:r>
      <w:r w:rsidR="00BF435A">
        <w:rPr>
          <w:lang w:val="pt-BR"/>
        </w:rPr>
        <w:t>.</w:t>
      </w:r>
    </w:p>
    <w:p w14:paraId="0BB27106" w14:textId="77777777" w:rsidR="00BF435A" w:rsidRPr="003C6BB4" w:rsidRDefault="00BF435A">
      <w:pPr>
        <w:spacing w:after="80"/>
        <w:rPr>
          <w:lang w:val="pt-BR"/>
        </w:rPr>
      </w:pPr>
    </w:p>
    <w:p w14:paraId="34DF5AEF" w14:textId="287C553D" w:rsidR="00941BD3" w:rsidRPr="003C6BB4" w:rsidRDefault="003C6BB4">
      <w:pPr>
        <w:spacing w:before="40" w:after="40"/>
        <w:rPr>
          <w:lang w:val="pt-BR"/>
        </w:rPr>
      </w:pPr>
      <w:r w:rsidRPr="003C6BB4">
        <w:rPr>
          <w:b/>
          <w:color w:val="1F3864"/>
          <w:sz w:val="23"/>
          <w:lang w:val="pt-BR"/>
        </w:rPr>
        <w:t>Análise 2</w:t>
      </w:r>
      <w:r w:rsidR="00BF435A">
        <w:rPr>
          <w:b/>
          <w:color w:val="1F3864"/>
          <w:sz w:val="23"/>
          <w:lang w:val="pt-BR"/>
        </w:rPr>
        <w:t>.</w:t>
      </w:r>
      <w:r w:rsidRPr="003C6BB4">
        <w:rPr>
          <w:b/>
          <w:color w:val="1F3864"/>
          <w:sz w:val="23"/>
          <w:lang w:val="pt-BR"/>
        </w:rPr>
        <w:t xml:space="preserve"> Teste de hipóteses para uma </w:t>
      </w:r>
      <w:r w:rsidR="00BF435A">
        <w:rPr>
          <w:b/>
          <w:color w:val="1F3864"/>
          <w:sz w:val="23"/>
          <w:lang w:val="pt-BR"/>
        </w:rPr>
        <w:t>proporção</w:t>
      </w:r>
    </w:p>
    <w:p w14:paraId="77B056F7" w14:textId="034B84E0" w:rsidR="00941BD3" w:rsidRDefault="003C6BB4" w:rsidP="00BF435A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A diretoria estabeleceu como meta que ao menos </w:t>
      </w:r>
      <w:r w:rsidR="006C450E">
        <w:rPr>
          <w:lang w:val="pt-BR"/>
        </w:rPr>
        <w:t>45</w:t>
      </w:r>
      <w:r w:rsidRPr="003C6BB4">
        <w:rPr>
          <w:lang w:val="pt-BR"/>
        </w:rPr>
        <w:t xml:space="preserve">% da rede seja certificada (variável certificada). Ao nível de 5%, os dados sustentam que a rede está </w:t>
      </w:r>
      <w:r w:rsidRPr="006C450E">
        <w:rPr>
          <w:b/>
          <w:bCs/>
          <w:lang w:val="pt-BR"/>
        </w:rPr>
        <w:t>ABAIXO</w:t>
      </w:r>
      <w:r w:rsidRPr="003C6BB4">
        <w:rPr>
          <w:lang w:val="pt-BR"/>
        </w:rPr>
        <w:t xml:space="preserve"> da meta? Formule o teste como unilateral, reporte a proporção amostral e o valor-p, e </w:t>
      </w:r>
      <w:proofErr w:type="gramStart"/>
      <w:r w:rsidR="007E4C0F">
        <w:rPr>
          <w:lang w:val="pt-BR"/>
        </w:rPr>
        <w:t>interprete</w:t>
      </w:r>
      <w:proofErr w:type="gramEnd"/>
      <w:r w:rsidR="007E4C0F">
        <w:rPr>
          <w:lang w:val="pt-BR"/>
        </w:rPr>
        <w:t xml:space="preserve"> e </w:t>
      </w:r>
      <w:r w:rsidR="007E4C0F" w:rsidRPr="007E4C0F">
        <w:rPr>
          <w:lang w:val="pt-BR"/>
        </w:rPr>
        <w:t>escreva a conclusão em linguagem de negócio</w:t>
      </w:r>
      <w:r w:rsidR="007E4C0F">
        <w:rPr>
          <w:lang w:val="pt-BR"/>
        </w:rPr>
        <w:t xml:space="preserve">. </w:t>
      </w:r>
      <w:r w:rsidR="007E4C0F" w:rsidRPr="003C6BB4">
        <w:rPr>
          <w:lang w:val="pt-BR"/>
        </w:rPr>
        <w:t xml:space="preserve"> </w:t>
      </w:r>
      <w:r w:rsidR="007E4C0F">
        <w:rPr>
          <w:lang w:val="pt-BR"/>
        </w:rPr>
        <w:t>D</w:t>
      </w:r>
      <w:r w:rsidRPr="003C6BB4">
        <w:rPr>
          <w:lang w:val="pt-BR"/>
        </w:rPr>
        <w:t xml:space="preserve">iscuta como a decisão mudaria em um teste </w:t>
      </w:r>
      <w:r w:rsidR="00BF435A">
        <w:rPr>
          <w:lang w:val="pt-BR"/>
        </w:rPr>
        <w:t>bicaudal</w:t>
      </w:r>
      <w:r w:rsidRPr="003C6BB4">
        <w:rPr>
          <w:lang w:val="pt-BR"/>
        </w:rPr>
        <w:t>.</w:t>
      </w:r>
    </w:p>
    <w:p w14:paraId="43054142" w14:textId="70DB3F26" w:rsidR="00941BD3" w:rsidRPr="003C6BB4" w:rsidRDefault="003C6BB4">
      <w:pPr>
        <w:spacing w:before="40" w:after="40"/>
        <w:rPr>
          <w:lang w:val="pt-BR"/>
        </w:rPr>
      </w:pPr>
      <w:r w:rsidRPr="003C6BB4">
        <w:rPr>
          <w:b/>
          <w:color w:val="1F3864"/>
          <w:sz w:val="23"/>
          <w:lang w:val="pt-BR"/>
        </w:rPr>
        <w:t>Análise 3</w:t>
      </w:r>
      <w:r w:rsidR="00BF435A">
        <w:rPr>
          <w:b/>
          <w:color w:val="1F3864"/>
          <w:sz w:val="23"/>
          <w:lang w:val="pt-BR"/>
        </w:rPr>
        <w:t>.</w:t>
      </w:r>
      <w:r w:rsidRPr="003C6BB4">
        <w:rPr>
          <w:b/>
          <w:color w:val="1F3864"/>
          <w:sz w:val="23"/>
          <w:lang w:val="pt-BR"/>
        </w:rPr>
        <w:t xml:space="preserve"> Teste </w:t>
      </w:r>
      <w:r w:rsidR="00BF435A">
        <w:rPr>
          <w:b/>
          <w:color w:val="1F3864"/>
          <w:sz w:val="23"/>
          <w:lang w:val="pt-BR"/>
        </w:rPr>
        <w:t xml:space="preserve">de </w:t>
      </w:r>
      <w:proofErr w:type="spellStart"/>
      <w:r w:rsidR="00BF435A">
        <w:rPr>
          <w:b/>
          <w:color w:val="1F3864"/>
          <w:sz w:val="23"/>
          <w:lang w:val="pt-BR"/>
        </w:rPr>
        <w:t>qui</w:t>
      </w:r>
      <w:proofErr w:type="spellEnd"/>
      <w:r w:rsidR="00BF435A">
        <w:rPr>
          <w:b/>
          <w:color w:val="1F3864"/>
          <w:sz w:val="23"/>
          <w:lang w:val="pt-BR"/>
        </w:rPr>
        <w:t>-quadrado</w:t>
      </w:r>
      <w:r w:rsidRPr="003C6BB4">
        <w:rPr>
          <w:b/>
          <w:color w:val="1F3864"/>
          <w:sz w:val="23"/>
          <w:lang w:val="pt-BR"/>
        </w:rPr>
        <w:t xml:space="preserve"> de independência</w:t>
      </w:r>
    </w:p>
    <w:p w14:paraId="3BA560CF" w14:textId="640C4D93" w:rsidR="00941BD3" w:rsidRDefault="003C6BB4" w:rsidP="00696262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lastRenderedPageBreak/>
        <w:t>O modelo de atendimento (</w:t>
      </w:r>
      <w:proofErr w:type="spellStart"/>
      <w:r w:rsidRPr="003C6BB4">
        <w:rPr>
          <w:lang w:val="pt-BR"/>
        </w:rPr>
        <w:t>canal_atendimento</w:t>
      </w:r>
      <w:proofErr w:type="spellEnd"/>
      <w:r w:rsidRPr="003C6BB4">
        <w:rPr>
          <w:lang w:val="pt-BR"/>
        </w:rPr>
        <w:t xml:space="preserve">) é independente do porte da corretora (porte)? Monte </w:t>
      </w:r>
      <w:r w:rsidR="00003C06">
        <w:rPr>
          <w:lang w:val="pt-BR"/>
        </w:rPr>
        <w:t xml:space="preserve">e reporte </w:t>
      </w:r>
      <w:r w:rsidRPr="003C6BB4">
        <w:rPr>
          <w:lang w:val="pt-BR"/>
        </w:rPr>
        <w:t>a tabela de contingência</w:t>
      </w:r>
      <w:r w:rsidR="007E4C0F">
        <w:rPr>
          <w:lang w:val="pt-BR"/>
        </w:rPr>
        <w:t xml:space="preserve"> e execute o teste de hipótese adequado. F</w:t>
      </w:r>
      <w:r w:rsidR="007E4C0F" w:rsidRPr="007E4C0F">
        <w:rPr>
          <w:lang w:val="pt-BR"/>
        </w:rPr>
        <w:t>ormule</w:t>
      </w:r>
      <w:r w:rsidR="007E4C0F">
        <w:rPr>
          <w:lang w:val="pt-BR"/>
        </w:rPr>
        <w:t xml:space="preserve"> claramente as hipóteses </w:t>
      </w:r>
      <w:r w:rsidR="007E4C0F" w:rsidRPr="007E4C0F">
        <w:rPr>
          <w:lang w:val="pt-BR"/>
        </w:rPr>
        <w:t>H</w:t>
      </w:r>
      <w:r w:rsidR="007E4C0F" w:rsidRPr="007E4C0F">
        <w:rPr>
          <w:vertAlign w:val="subscript"/>
          <w:lang w:val="pt-BR"/>
        </w:rPr>
        <w:t>0</w:t>
      </w:r>
      <w:r w:rsidR="007E4C0F" w:rsidRPr="007E4C0F">
        <w:rPr>
          <w:lang w:val="pt-BR"/>
        </w:rPr>
        <w:t xml:space="preserve"> e H</w:t>
      </w:r>
      <w:r w:rsidR="007E4C0F" w:rsidRPr="007E4C0F">
        <w:rPr>
          <w:vertAlign w:val="subscript"/>
          <w:lang w:val="pt-BR"/>
        </w:rPr>
        <w:t>a</w:t>
      </w:r>
      <w:r w:rsidR="007E4C0F">
        <w:rPr>
          <w:lang w:val="pt-BR"/>
        </w:rPr>
        <w:t>,</w:t>
      </w:r>
      <w:r w:rsidRPr="003C6BB4">
        <w:rPr>
          <w:lang w:val="pt-BR"/>
        </w:rPr>
        <w:t xml:space="preserve"> </w:t>
      </w:r>
      <w:r>
        <w:rPr>
          <w:lang w:val="pt-BR"/>
        </w:rPr>
        <w:t>calcule</w:t>
      </w:r>
      <w:r w:rsidRPr="003C6BB4">
        <w:rPr>
          <w:lang w:val="pt-BR"/>
        </w:rPr>
        <w:t xml:space="preserve"> a estatística </w:t>
      </w:r>
      <w:proofErr w:type="spellStart"/>
      <w:r w:rsidRPr="003C6BB4">
        <w:rPr>
          <w:lang w:val="pt-BR"/>
        </w:rPr>
        <w:t>qui</w:t>
      </w:r>
      <w:proofErr w:type="spellEnd"/>
      <w:r w:rsidRPr="003C6BB4">
        <w:rPr>
          <w:lang w:val="pt-BR"/>
        </w:rPr>
        <w:t>-quadrado, os graus de liberdade e o valor-p. Se houver associação, descreva o padrão observado (qual canal predomina em cada porte).</w:t>
      </w:r>
      <w:r w:rsidR="00BF435A">
        <w:rPr>
          <w:lang w:val="pt-BR"/>
        </w:rPr>
        <w:t xml:space="preserve"> </w:t>
      </w:r>
      <w:proofErr w:type="gramStart"/>
      <w:r w:rsidR="00BF435A">
        <w:rPr>
          <w:lang w:val="pt-BR"/>
        </w:rPr>
        <w:t>Interprete</w:t>
      </w:r>
      <w:proofErr w:type="gramEnd"/>
      <w:r w:rsidR="00BF435A">
        <w:rPr>
          <w:lang w:val="pt-BR"/>
        </w:rPr>
        <w:t xml:space="preserve"> e conclua.</w:t>
      </w:r>
    </w:p>
    <w:p w14:paraId="4EE915DB" w14:textId="77777777" w:rsidR="003C6BB4" w:rsidRPr="00696262" w:rsidRDefault="003C6BB4">
      <w:pPr>
        <w:spacing w:after="80"/>
        <w:rPr>
          <w:lang w:val="pt-BR"/>
        </w:rPr>
      </w:pPr>
    </w:p>
    <w:p w14:paraId="527FCB40" w14:textId="019F1BCB" w:rsidR="00941BD3" w:rsidRPr="00696262" w:rsidRDefault="003C6BB4">
      <w:pPr>
        <w:spacing w:before="40" w:after="40"/>
        <w:rPr>
          <w:lang w:val="pt-BR"/>
        </w:rPr>
      </w:pPr>
      <w:r w:rsidRPr="00696262">
        <w:rPr>
          <w:b/>
          <w:color w:val="1F3864"/>
          <w:sz w:val="23"/>
          <w:lang w:val="pt-BR"/>
        </w:rPr>
        <w:t>Análise 4</w:t>
      </w:r>
      <w:r w:rsidR="00BF435A" w:rsidRPr="00696262">
        <w:rPr>
          <w:b/>
          <w:color w:val="1F3864"/>
          <w:sz w:val="23"/>
          <w:lang w:val="pt-BR"/>
        </w:rPr>
        <w:t>.</w:t>
      </w:r>
      <w:r w:rsidRPr="00696262">
        <w:rPr>
          <w:b/>
          <w:color w:val="1F3864"/>
          <w:sz w:val="23"/>
          <w:lang w:val="pt-BR"/>
        </w:rPr>
        <w:t xml:space="preserve"> R</w:t>
      </w:r>
      <w:r w:rsidR="00BF435A" w:rsidRPr="00696262">
        <w:rPr>
          <w:b/>
          <w:color w:val="1F3864"/>
          <w:sz w:val="23"/>
          <w:lang w:val="pt-BR"/>
        </w:rPr>
        <w:t>egressão linear simples</w:t>
      </w:r>
    </w:p>
    <w:p w14:paraId="5D7759E7" w14:textId="1786D011" w:rsidR="00941BD3" w:rsidRPr="00696262" w:rsidRDefault="003C6BB4" w:rsidP="00696262">
      <w:pPr>
        <w:spacing w:after="80"/>
        <w:ind w:firstLine="720"/>
        <w:jc w:val="both"/>
        <w:rPr>
          <w:lang w:val="pt-BR"/>
        </w:rPr>
      </w:pPr>
      <w:r w:rsidRPr="00696262">
        <w:rPr>
          <w:lang w:val="pt-BR"/>
        </w:rPr>
        <w:t>Modele o NPS (Y) em função da taxa de renovação da carteira (</w:t>
      </w:r>
      <w:proofErr w:type="spellStart"/>
      <w:r w:rsidRPr="00696262">
        <w:rPr>
          <w:lang w:val="pt-BR"/>
        </w:rPr>
        <w:t>taxa_renovacao_pct</w:t>
      </w:r>
      <w:proofErr w:type="spellEnd"/>
      <w:r w:rsidRPr="00696262">
        <w:rPr>
          <w:lang w:val="pt-BR"/>
        </w:rPr>
        <w:t xml:space="preserve">, X). Estime a reta de mínimos quadrados; avalie a significância do coeficiente angular (teste t e/ou F); </w:t>
      </w:r>
      <w:r w:rsidR="00003C06">
        <w:rPr>
          <w:lang w:val="pt-BR"/>
        </w:rPr>
        <w:t xml:space="preserve">e </w:t>
      </w:r>
      <w:r w:rsidRPr="00696262">
        <w:rPr>
          <w:lang w:val="pt-BR"/>
        </w:rPr>
        <w:t xml:space="preserve">interprete o </w:t>
      </w:r>
      <w:r w:rsidR="00696262" w:rsidRPr="00696262">
        <w:rPr>
          <w:lang w:val="pt-BR"/>
        </w:rPr>
        <w:t>R²</w:t>
      </w:r>
      <w:r w:rsidRPr="00696262">
        <w:rPr>
          <w:lang w:val="pt-BR"/>
        </w:rPr>
        <w:t xml:space="preserve"> no contexto. </w:t>
      </w:r>
    </w:p>
    <w:p w14:paraId="46C0D7D9" w14:textId="56363B0F" w:rsidR="00941BD3" w:rsidRPr="00696262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696262">
        <w:rPr>
          <w:b/>
          <w:color w:val="FFFFFF"/>
          <w:sz w:val="24"/>
          <w:lang w:val="pt-BR"/>
        </w:rPr>
        <w:t>4 · Entreg</w:t>
      </w:r>
      <w:r w:rsidR="00696262" w:rsidRPr="00696262">
        <w:rPr>
          <w:b/>
          <w:color w:val="FFFFFF"/>
          <w:sz w:val="24"/>
          <w:lang w:val="pt-BR"/>
        </w:rPr>
        <w:t>a</w:t>
      </w:r>
    </w:p>
    <w:p w14:paraId="03765154" w14:textId="21B6EBFC" w:rsidR="00AD37C0" w:rsidRPr="006A070D" w:rsidRDefault="00AD37C0" w:rsidP="00AD37C0">
      <w:pPr>
        <w:pStyle w:val="Commarcadores"/>
        <w:jc w:val="both"/>
        <w:rPr>
          <w:rFonts w:asciiTheme="majorHAnsi" w:eastAsiaTheme="minorHAnsi" w:hAnsiTheme="majorHAnsi" w:cstheme="majorHAnsi"/>
          <w:color w:val="auto"/>
          <w:szCs w:val="21"/>
          <w:lang w:val="pt-BR"/>
        </w:rPr>
      </w:pPr>
      <w:r w:rsidRPr="006A070D">
        <w:rPr>
          <w:rFonts w:asciiTheme="majorHAnsi" w:hAnsiTheme="majorHAnsi" w:cstheme="majorHAnsi"/>
          <w:szCs w:val="21"/>
          <w:lang w:val="pt-BR"/>
        </w:rPr>
        <w:t xml:space="preserve">Cada grupo deverá enviar um </w:t>
      </w:r>
      <w:r w:rsidR="002517F3">
        <w:rPr>
          <w:rFonts w:asciiTheme="majorHAnsi" w:hAnsiTheme="majorHAnsi" w:cstheme="majorHAnsi"/>
          <w:szCs w:val="21"/>
          <w:lang w:val="pt-BR"/>
        </w:rPr>
        <w:t xml:space="preserve">documento word no </w:t>
      </w:r>
      <w:proofErr w:type="spellStart"/>
      <w:r w:rsidR="002517F3">
        <w:rPr>
          <w:rFonts w:asciiTheme="majorHAnsi" w:hAnsiTheme="majorHAnsi" w:cstheme="majorHAnsi"/>
          <w:szCs w:val="21"/>
          <w:lang w:val="pt-BR"/>
        </w:rPr>
        <w:t>eclass</w:t>
      </w:r>
      <w:proofErr w:type="spellEnd"/>
      <w:r w:rsidR="002517F3">
        <w:rPr>
          <w:rFonts w:asciiTheme="majorHAnsi" w:hAnsiTheme="majorHAnsi" w:cstheme="majorHAnsi"/>
          <w:szCs w:val="21"/>
          <w:lang w:val="pt-BR"/>
        </w:rPr>
        <w:t xml:space="preserve"> da disciplina 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informando os nomes de todos os integrantes, </w:t>
      </w:r>
      <w:r w:rsidRPr="006A070D">
        <w:rPr>
          <w:rFonts w:asciiTheme="majorHAnsi" w:hAnsiTheme="majorHAnsi" w:cstheme="majorHAnsi"/>
          <w:b/>
          <w:bCs/>
          <w:szCs w:val="21"/>
          <w:lang w:val="pt-BR"/>
        </w:rPr>
        <w:t xml:space="preserve">até o dia </w:t>
      </w:r>
      <w:r w:rsidR="00F3143E">
        <w:rPr>
          <w:rFonts w:asciiTheme="majorHAnsi" w:hAnsiTheme="majorHAnsi" w:cstheme="majorHAnsi"/>
          <w:b/>
          <w:bCs/>
          <w:szCs w:val="21"/>
          <w:lang w:val="pt-BR"/>
        </w:rPr>
        <w:t>8</w:t>
      </w:r>
      <w:r w:rsidRPr="006A070D">
        <w:rPr>
          <w:rFonts w:asciiTheme="majorHAnsi" w:hAnsiTheme="majorHAnsi" w:cstheme="majorHAnsi"/>
          <w:b/>
          <w:bCs/>
          <w:szCs w:val="21"/>
          <w:lang w:val="pt-BR"/>
        </w:rPr>
        <w:t xml:space="preserve"> de setembro</w:t>
      </w:r>
      <w:r w:rsidRPr="006A070D">
        <w:rPr>
          <w:rFonts w:asciiTheme="majorHAnsi" w:hAnsiTheme="majorHAnsi" w:cstheme="majorHAnsi"/>
          <w:szCs w:val="21"/>
          <w:lang w:val="pt-BR"/>
        </w:rPr>
        <w:t>. O não cumprimento desse prazo acarretará desconto de 1,0 ponto na nota do trabalho.</w:t>
      </w:r>
    </w:p>
    <w:p w14:paraId="7E82EBEC" w14:textId="4BEE5933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Grupos: 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grupos de </w:t>
      </w:r>
      <w:r w:rsidR="002517F3">
        <w:rPr>
          <w:rFonts w:asciiTheme="majorHAnsi" w:hAnsiTheme="majorHAnsi" w:cstheme="majorHAnsi"/>
          <w:szCs w:val="21"/>
          <w:lang w:val="pt-BR"/>
        </w:rPr>
        <w:t>2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 </w:t>
      </w:r>
      <w:r w:rsidR="002517F3">
        <w:rPr>
          <w:rFonts w:asciiTheme="majorHAnsi" w:hAnsiTheme="majorHAnsi" w:cstheme="majorHAnsi"/>
          <w:szCs w:val="21"/>
          <w:lang w:val="pt-BR"/>
        </w:rPr>
        <w:t>a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 5 integrantes.</w:t>
      </w:r>
    </w:p>
    <w:p w14:paraId="77CC381C" w14:textId="77777777" w:rsidR="00991FAC" w:rsidRPr="006A070D" w:rsidRDefault="00991FAC" w:rsidP="00991FA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Certifiquem-se de que os nomes de todos os membros do grupo estejam incluídos no relatório. </w:t>
      </w:r>
      <w:r w:rsidRPr="006A070D">
        <w:rPr>
          <w:rFonts w:asciiTheme="majorHAnsi" w:hAnsiTheme="majorHAnsi" w:cstheme="majorHAnsi"/>
          <w:b/>
          <w:szCs w:val="21"/>
          <w:highlight w:val="cyan"/>
          <w:lang w:val="pt-BR" w:eastAsia="pt-BR"/>
        </w:rPr>
        <w:t>Nenhuma inclusão posterior será aceita</w:t>
      </w:r>
      <w:r w:rsidRPr="006A070D">
        <w:rPr>
          <w:rFonts w:asciiTheme="majorHAnsi" w:hAnsiTheme="majorHAnsi" w:cstheme="majorHAnsi"/>
          <w:szCs w:val="21"/>
          <w:lang w:val="pt-BR" w:eastAsia="pt-BR"/>
        </w:rPr>
        <w:t>.</w:t>
      </w:r>
    </w:p>
    <w:p w14:paraId="22F3CE68" w14:textId="4F9815A5" w:rsidR="0079548C" w:rsidRPr="006A070D" w:rsidRDefault="0079548C" w:rsidP="0079548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 w:rsidRPr="006A070D"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>Cada</w:t>
      </w:r>
      <w:r w:rsidRPr="006A070D">
        <w:rPr>
          <w:rFonts w:asciiTheme="majorHAnsi" w:hAnsiTheme="majorHAnsi" w:cstheme="majorHAnsi"/>
          <w:szCs w:val="21"/>
          <w:highlight w:val="cyan"/>
          <w:lang w:val="pt-BR" w:eastAsia="pt-BR"/>
        </w:rPr>
        <w:t xml:space="preserve"> grupo deverá entregar um único arquivo em formato MS Word ou PDF por meio de </w:t>
      </w:r>
      <w:r w:rsidRPr="006A070D">
        <w:rPr>
          <w:rFonts w:asciiTheme="majorHAnsi" w:hAnsiTheme="majorHAnsi" w:cstheme="majorHAnsi"/>
          <w:i/>
          <w:iCs/>
          <w:szCs w:val="21"/>
          <w:highlight w:val="cyan"/>
          <w:lang w:val="pt-BR" w:eastAsia="pt-BR"/>
        </w:rPr>
        <w:t>link</w:t>
      </w:r>
      <w:r w:rsidRPr="006A070D">
        <w:rPr>
          <w:rFonts w:asciiTheme="majorHAnsi" w:hAnsiTheme="majorHAnsi" w:cstheme="majorHAnsi"/>
          <w:szCs w:val="21"/>
          <w:highlight w:val="cyan"/>
          <w:lang w:val="pt-BR" w:eastAsia="pt-BR"/>
        </w:rPr>
        <w:t xml:space="preserve"> específico do ECLASS até o dia </w:t>
      </w:r>
      <w:r w:rsidR="00F3143E">
        <w:rPr>
          <w:rFonts w:asciiTheme="majorHAnsi" w:hAnsiTheme="majorHAnsi" w:cstheme="majorHAnsi"/>
          <w:b/>
          <w:bCs/>
          <w:szCs w:val="21"/>
          <w:highlight w:val="cyan"/>
          <w:u w:val="single"/>
          <w:lang w:val="pt-BR" w:eastAsia="pt-BR"/>
        </w:rPr>
        <w:t>12</w:t>
      </w:r>
      <w:r w:rsidRPr="006A070D">
        <w:rPr>
          <w:rFonts w:asciiTheme="majorHAnsi" w:hAnsiTheme="majorHAnsi" w:cstheme="majorHAnsi"/>
          <w:b/>
          <w:bCs/>
          <w:szCs w:val="21"/>
          <w:highlight w:val="cyan"/>
          <w:u w:val="single"/>
          <w:lang w:val="pt-BR" w:eastAsia="pt-BR"/>
        </w:rPr>
        <w:t xml:space="preserve"> de setembro, às 23h59</w:t>
      </w:r>
      <w:r w:rsidRPr="006A070D">
        <w:rPr>
          <w:rFonts w:asciiTheme="majorHAnsi" w:hAnsiTheme="majorHAnsi" w:cstheme="majorHAnsi"/>
          <w:szCs w:val="21"/>
          <w:highlight w:val="cyan"/>
          <w:lang w:val="pt-BR" w:eastAsia="pt-BR"/>
        </w:rPr>
        <w:t>.</w:t>
      </w:r>
    </w:p>
    <w:p w14:paraId="7E423D13" w14:textId="4ABD9DDA" w:rsidR="0079548C" w:rsidRPr="006A070D" w:rsidRDefault="0079548C" w:rsidP="0079548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 w:rsidRPr="006A070D">
        <w:rPr>
          <w:rFonts w:asciiTheme="majorHAnsi" w:hAnsiTheme="majorHAnsi" w:cstheme="majorHAnsi"/>
          <w:i/>
          <w:iCs/>
          <w:szCs w:val="21"/>
          <w:lang w:val="pt-BR" w:eastAsia="pt-BR"/>
        </w:rPr>
        <w:t>Tamanho do relatório</w:t>
      </w: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: O comprimento máximo do relatório é de </w:t>
      </w:r>
      <w:r w:rsidR="00FE6137">
        <w:rPr>
          <w:rFonts w:asciiTheme="majorHAnsi" w:hAnsiTheme="majorHAnsi" w:cstheme="majorHAnsi"/>
          <w:b/>
          <w:bCs/>
          <w:szCs w:val="21"/>
          <w:lang w:val="pt-BR" w:eastAsia="pt-BR"/>
        </w:rPr>
        <w:t>5</w:t>
      </w:r>
      <w:r w:rsidRPr="006A070D">
        <w:rPr>
          <w:rFonts w:asciiTheme="majorHAnsi" w:hAnsiTheme="majorHAnsi" w:cstheme="majorHAnsi"/>
          <w:b/>
          <w:bCs/>
          <w:szCs w:val="21"/>
          <w:lang w:val="pt-BR" w:eastAsia="pt-BR"/>
        </w:rPr>
        <w:t xml:space="preserve"> páginas</w:t>
      </w: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, incluindo as perguntas deste roteiro. Não é necessário incluir nem o contexto e nem os itens de orientações de </w:t>
      </w:r>
      <w:r w:rsidR="006A070D">
        <w:rPr>
          <w:rFonts w:asciiTheme="majorHAnsi" w:hAnsiTheme="majorHAnsi" w:cstheme="majorHAnsi"/>
          <w:szCs w:val="21"/>
          <w:lang w:val="pt-BR" w:eastAsia="pt-BR"/>
        </w:rPr>
        <w:t>entrega</w:t>
      </w:r>
      <w:r w:rsidRPr="006A070D">
        <w:rPr>
          <w:rFonts w:asciiTheme="majorHAnsi" w:hAnsiTheme="majorHAnsi" w:cstheme="majorHAnsi"/>
          <w:szCs w:val="21"/>
          <w:lang w:val="pt-BR" w:eastAsia="pt-BR"/>
        </w:rPr>
        <w:t>.</w:t>
      </w:r>
    </w:p>
    <w:p w14:paraId="09D3C304" w14:textId="1C1475B5" w:rsidR="00941BD3" w:rsidRPr="006A070D" w:rsidRDefault="003C6BB4" w:rsidP="0079548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Apresentação/arguição oral: </w:t>
      </w:r>
      <w:r w:rsidRPr="006A070D">
        <w:rPr>
          <w:rFonts w:asciiTheme="majorHAnsi" w:hAnsiTheme="majorHAnsi" w:cstheme="majorHAnsi"/>
          <w:szCs w:val="21"/>
          <w:lang w:val="pt-BR"/>
        </w:rPr>
        <w:t>todos os integrantes devem estar aptos a explicar qualquer parte do trabalho.</w:t>
      </w:r>
      <w:r w:rsidR="0079548C" w:rsidRPr="006A070D">
        <w:rPr>
          <w:rFonts w:asciiTheme="majorHAnsi" w:hAnsiTheme="majorHAnsi" w:cstheme="majorHAnsi"/>
          <w:szCs w:val="21"/>
          <w:lang w:val="pt-BR"/>
        </w:rPr>
        <w:t xml:space="preserve"> </w:t>
      </w:r>
      <w:r w:rsidR="0079548C" w:rsidRPr="006A070D">
        <w:rPr>
          <w:rFonts w:asciiTheme="majorHAnsi" w:hAnsiTheme="majorHAnsi" w:cstheme="majorHAnsi"/>
          <w:szCs w:val="21"/>
          <w:u w:val="single"/>
          <w:lang w:val="pt-BR"/>
        </w:rPr>
        <w:t>Cada grupo deverá levar uma cópia impressa do relatório (idêntica à submetida pelo ECLASS) no dia da arguição oral para facilitar a comunicação com o professor</w:t>
      </w:r>
      <w:r w:rsidR="0079548C" w:rsidRPr="006A070D">
        <w:rPr>
          <w:rFonts w:asciiTheme="majorHAnsi" w:hAnsiTheme="majorHAnsi" w:cstheme="majorHAnsi"/>
          <w:szCs w:val="21"/>
          <w:lang w:val="pt-BR"/>
        </w:rPr>
        <w:t>.</w:t>
      </w:r>
    </w:p>
    <w:p w14:paraId="6F5F2609" w14:textId="122E24FC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Composição da nota: </w:t>
      </w:r>
      <w:r w:rsidRPr="006A070D">
        <w:rPr>
          <w:rFonts w:asciiTheme="majorHAnsi" w:hAnsiTheme="majorHAnsi" w:cstheme="majorHAnsi"/>
          <w:szCs w:val="21"/>
          <w:lang w:val="pt-BR"/>
        </w:rPr>
        <w:t>a nota do trabalho combina o relatório escrito (70%) e a apresentação/arguição oral em sala (30%). A correção do relatório segue a rubrica disponível no ECLASS; a nota oral segue a rubrica de arguição</w:t>
      </w:r>
      <w:r w:rsidR="006A070D">
        <w:rPr>
          <w:rFonts w:asciiTheme="majorHAnsi" w:hAnsiTheme="majorHAnsi" w:cstheme="majorHAnsi"/>
          <w:szCs w:val="21"/>
          <w:lang w:val="pt-BR"/>
        </w:rPr>
        <w:t xml:space="preserve"> (mostrada abaixo)</w:t>
      </w:r>
      <w:r w:rsidRPr="006A070D">
        <w:rPr>
          <w:rFonts w:asciiTheme="majorHAnsi" w:hAnsiTheme="majorHAnsi" w:cstheme="majorHAnsi"/>
          <w:szCs w:val="21"/>
          <w:lang w:val="pt-BR"/>
        </w:rPr>
        <w:t>.</w:t>
      </w:r>
    </w:p>
    <w:p w14:paraId="4A6A78CF" w14:textId="77777777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Arguição: 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na arguição, o professor fará perguntas sobre o trabalho (idealmente uma para cada integrante). Estudantes que não estiverem presentes no dia da arguição </w:t>
      </w:r>
      <w:r w:rsidRPr="006A070D">
        <w:rPr>
          <w:rFonts w:asciiTheme="majorHAnsi" w:hAnsiTheme="majorHAnsi" w:cstheme="majorHAnsi"/>
          <w:b/>
          <w:bCs/>
          <w:szCs w:val="21"/>
          <w:lang w:val="pt-BR"/>
        </w:rPr>
        <w:t>não receberão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 os 30% da nota correspondente à parte oral. </w:t>
      </w:r>
    </w:p>
    <w:p w14:paraId="30432CA5" w14:textId="1C05EA7F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szCs w:val="21"/>
          <w:lang w:val="pt-BR"/>
        </w:rPr>
        <w:t xml:space="preserve">Cada grupo deverá comparecer no horário previamente agendado. </w:t>
      </w:r>
      <w:r w:rsidRPr="006A070D">
        <w:rPr>
          <w:rFonts w:asciiTheme="majorHAnsi" w:hAnsiTheme="majorHAnsi" w:cstheme="majorHAnsi"/>
          <w:szCs w:val="21"/>
          <w:highlight w:val="cyan"/>
          <w:lang w:val="pt-BR"/>
        </w:rPr>
        <w:t xml:space="preserve">Os horários de cada grupo serão divulgados no ECLASS até o dia anterior à aula de </w:t>
      </w:r>
      <w:r w:rsidR="00F3143E">
        <w:rPr>
          <w:rFonts w:asciiTheme="majorHAnsi" w:hAnsiTheme="majorHAnsi" w:cstheme="majorHAnsi"/>
          <w:szCs w:val="21"/>
          <w:highlight w:val="cyan"/>
          <w:lang w:val="pt-BR"/>
        </w:rPr>
        <w:t>15</w:t>
      </w:r>
      <w:r w:rsidRPr="006A070D">
        <w:rPr>
          <w:rFonts w:asciiTheme="majorHAnsi" w:hAnsiTheme="majorHAnsi" w:cstheme="majorHAnsi"/>
          <w:szCs w:val="21"/>
          <w:highlight w:val="cyan"/>
          <w:lang w:val="pt-BR"/>
        </w:rPr>
        <w:t xml:space="preserve"> de setembro</w:t>
      </w:r>
      <w:r w:rsidRPr="006A070D">
        <w:rPr>
          <w:rFonts w:asciiTheme="majorHAnsi" w:hAnsiTheme="majorHAnsi" w:cstheme="majorHAnsi"/>
          <w:szCs w:val="21"/>
          <w:lang w:val="pt-BR"/>
        </w:rPr>
        <w:t>.</w:t>
      </w:r>
      <w:r w:rsidRPr="006A070D">
        <w:rPr>
          <w:rFonts w:asciiTheme="majorHAnsi" w:hAnsiTheme="majorHAnsi" w:cstheme="majorHAnsi"/>
          <w:szCs w:val="21"/>
          <w:lang w:val="pt-BR"/>
        </w:rPr>
        <w:tab/>
      </w:r>
    </w:p>
    <w:p w14:paraId="56A026F4" w14:textId="590343F1" w:rsidR="00991FAC" w:rsidRPr="006A070D" w:rsidRDefault="00991FAC" w:rsidP="00991FAC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0"/>
          <w:szCs w:val="20"/>
          <w:lang w:val="pt-BR"/>
        </w:rPr>
      </w:pPr>
    </w:p>
    <w:p w14:paraId="602A05A6" w14:textId="77777777" w:rsidR="00991FAC" w:rsidRPr="006A070D" w:rsidRDefault="00991FAC" w:rsidP="00991FAC">
      <w:pPr>
        <w:spacing w:after="0" w:line="240" w:lineRule="auto"/>
        <w:jc w:val="both"/>
        <w:rPr>
          <w:rFonts w:asciiTheme="majorHAnsi" w:eastAsiaTheme="minorHAnsi" w:hAnsiTheme="majorHAnsi" w:cstheme="majorHAnsi"/>
          <w:b/>
          <w:bCs/>
          <w:color w:val="auto"/>
          <w:sz w:val="20"/>
          <w:szCs w:val="20"/>
          <w:lang w:val="pt-BR"/>
        </w:rPr>
      </w:pPr>
      <w:r w:rsidRPr="006A070D">
        <w:rPr>
          <w:rFonts w:asciiTheme="majorHAnsi" w:hAnsiTheme="majorHAnsi" w:cstheme="majorHAnsi"/>
          <w:b/>
          <w:bCs/>
          <w:sz w:val="20"/>
          <w:szCs w:val="20"/>
          <w:lang w:val="pt-BR"/>
        </w:rPr>
        <w:t>Rubrica de correção para a parte oral: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7750"/>
      </w:tblGrid>
      <w:tr w:rsidR="00991FAC" w:rsidRPr="006A070D" w14:paraId="299B1805" w14:textId="77777777" w:rsidTr="00991FA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7A67E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Nota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B0CE9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Descrição</w:t>
            </w:r>
          </w:p>
        </w:tc>
      </w:tr>
      <w:tr w:rsidR="00991FAC" w:rsidRPr="00F3143E" w14:paraId="791A571B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53555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Domínio pleno (100%)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BDC98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Resposta correta, clara e justificada. Interpreta no contexto e responde com autonomia, sem erros relevantes.</w:t>
            </w:r>
          </w:p>
        </w:tc>
      </w:tr>
      <w:tr w:rsidR="00991FAC" w:rsidRPr="006A070D" w14:paraId="26167B13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CA73E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Domínio adequado (70%)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8A673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Acerta o essencial, mas apresenta pequena omissão ou imprecisão. Pode precisar de uma pergunta curta de apoio.</w:t>
            </w:r>
          </w:p>
        </w:tc>
      </w:tr>
      <w:tr w:rsidR="00991FAC" w:rsidRPr="006A070D" w14:paraId="5C69A996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C4498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Domínio parcial (50%)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5A02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Reconhece o assunto, porém a explicação é incompleta ou confusa. Precisa de ajuda para chegar à resposta.</w:t>
            </w:r>
          </w:p>
        </w:tc>
      </w:tr>
      <w:tr w:rsidR="00991FAC" w:rsidRPr="00F3143E" w14:paraId="0D0A4F4D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BB56F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Não demonstrou domínio (0%)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C4A46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Não responde, responde incorretamente ou não consegue explicar o procedimento apresentado pelo grupo.</w:t>
            </w:r>
          </w:p>
        </w:tc>
      </w:tr>
    </w:tbl>
    <w:p w14:paraId="5F90F7B7" w14:textId="77777777" w:rsidR="00991FAC" w:rsidRPr="006A070D" w:rsidRDefault="00991FAC" w:rsidP="00991FAC">
      <w:pPr>
        <w:spacing w:after="0" w:line="240" w:lineRule="auto"/>
        <w:jc w:val="both"/>
        <w:rPr>
          <w:rFonts w:asciiTheme="majorHAnsi" w:hAnsiTheme="majorHAnsi" w:cstheme="majorHAnsi"/>
          <w:kern w:val="2"/>
          <w:sz w:val="20"/>
          <w:szCs w:val="20"/>
          <w:lang w:val="pt-BR"/>
          <w14:ligatures w14:val="standardContextual"/>
        </w:rPr>
      </w:pPr>
    </w:p>
    <w:p w14:paraId="6D526491" w14:textId="0532C446" w:rsidR="00991FAC" w:rsidRPr="006A070D" w:rsidRDefault="00991FAC" w:rsidP="00991FAC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  <w:lang w:val="pt-BR"/>
        </w:rPr>
      </w:pPr>
      <w:r w:rsidRPr="006A070D">
        <w:rPr>
          <w:rFonts w:asciiTheme="majorHAnsi" w:hAnsiTheme="majorHAnsi" w:cstheme="majorHAnsi"/>
          <w:sz w:val="20"/>
          <w:szCs w:val="20"/>
          <w:lang w:val="pt-BR"/>
        </w:rPr>
        <w:t xml:space="preserve">As respostas a cada pergunta feita pelo professor receberão as pontuações indicadas na tabela acima (de 100% a 0% de acerto). A nota oral do grupo será igual </w:t>
      </w:r>
      <w:r w:rsidR="00B658A6">
        <w:rPr>
          <w:rFonts w:asciiTheme="majorHAnsi" w:hAnsiTheme="majorHAnsi" w:cstheme="majorHAnsi"/>
          <w:sz w:val="20"/>
          <w:szCs w:val="20"/>
          <w:lang w:val="pt-BR"/>
        </w:rPr>
        <w:t xml:space="preserve">à </w:t>
      </w:r>
      <w:r w:rsidRPr="006A070D">
        <w:rPr>
          <w:rFonts w:asciiTheme="majorHAnsi" w:hAnsiTheme="majorHAnsi" w:cstheme="majorHAnsi"/>
          <w:sz w:val="20"/>
          <w:szCs w:val="20"/>
          <w:lang w:val="pt-BR"/>
        </w:rPr>
        <w:t>média simples dos percentuais obtidos nas respostas.</w:t>
      </w:r>
    </w:p>
    <w:sectPr w:rsidR="00991FAC" w:rsidRPr="006A070D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54C10"/>
    <w:multiLevelType w:val="hybridMultilevel"/>
    <w:tmpl w:val="7C82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94282">
    <w:abstractNumId w:val="8"/>
  </w:num>
  <w:num w:numId="2" w16cid:durableId="440606962">
    <w:abstractNumId w:val="6"/>
  </w:num>
  <w:num w:numId="3" w16cid:durableId="664937870">
    <w:abstractNumId w:val="5"/>
  </w:num>
  <w:num w:numId="4" w16cid:durableId="1280381464">
    <w:abstractNumId w:val="4"/>
  </w:num>
  <w:num w:numId="5" w16cid:durableId="1876697806">
    <w:abstractNumId w:val="7"/>
  </w:num>
  <w:num w:numId="6" w16cid:durableId="315719473">
    <w:abstractNumId w:val="3"/>
  </w:num>
  <w:num w:numId="7" w16cid:durableId="1528249388">
    <w:abstractNumId w:val="2"/>
  </w:num>
  <w:num w:numId="8" w16cid:durableId="1766417191">
    <w:abstractNumId w:val="1"/>
  </w:num>
  <w:num w:numId="9" w16cid:durableId="345134286">
    <w:abstractNumId w:val="0"/>
  </w:num>
  <w:num w:numId="10" w16cid:durableId="1428388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06"/>
    <w:rsid w:val="00034616"/>
    <w:rsid w:val="0006063C"/>
    <w:rsid w:val="00071BBF"/>
    <w:rsid w:val="000C2452"/>
    <w:rsid w:val="0015074B"/>
    <w:rsid w:val="002517F3"/>
    <w:rsid w:val="0029639D"/>
    <w:rsid w:val="002F1CF6"/>
    <w:rsid w:val="00326F90"/>
    <w:rsid w:val="003C6BB4"/>
    <w:rsid w:val="00696262"/>
    <w:rsid w:val="006A070D"/>
    <w:rsid w:val="006C450E"/>
    <w:rsid w:val="0079548C"/>
    <w:rsid w:val="007A15CA"/>
    <w:rsid w:val="007E4C0F"/>
    <w:rsid w:val="007E6C3C"/>
    <w:rsid w:val="00941BD3"/>
    <w:rsid w:val="00991FAC"/>
    <w:rsid w:val="009E0168"/>
    <w:rsid w:val="00A750EC"/>
    <w:rsid w:val="00AA1D8D"/>
    <w:rsid w:val="00AD37C0"/>
    <w:rsid w:val="00B47730"/>
    <w:rsid w:val="00B547B7"/>
    <w:rsid w:val="00B658A6"/>
    <w:rsid w:val="00B91233"/>
    <w:rsid w:val="00BF435A"/>
    <w:rsid w:val="00CB0664"/>
    <w:rsid w:val="00F3143E"/>
    <w:rsid w:val="00FC693F"/>
    <w:rsid w:val="00FE6137"/>
    <w:rsid w:val="00FF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EC61E"/>
  <w14:defaultImageDpi w14:val="300"/>
  <w15:docId w15:val="{44C446D0-43E3-4E01-89F6-6A44815F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semiHidden/>
    <w:unhideWhenUsed/>
    <w:rsid w:val="00003C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5110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>generated by python-docx</dc:description>
  <cp:lastModifiedBy>fernando chertman</cp:lastModifiedBy>
  <cp:revision>2</cp:revision>
  <dcterms:created xsi:type="dcterms:W3CDTF">2026-09-05T16:48:00Z</dcterms:created>
  <dcterms:modified xsi:type="dcterms:W3CDTF">2026-09-05T16:48:00Z</dcterms:modified>
  <cp:category/>
</cp:coreProperties>
</file>