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D4F9" w14:textId="04BF45CA" w:rsidR="00D01005" w:rsidRPr="00A32484" w:rsidRDefault="00882994" w:rsidP="00A32484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</w:rPr>
        <w:t xml:space="preserve">RELATÓRIO ESTUDO DE CASO: </w:t>
      </w:r>
      <w:r w:rsidR="00D5376D">
        <w:rPr>
          <w:rFonts w:ascii="Times New Roman" w:hAnsi="Times New Roman" w:cs="Times New Roman"/>
          <w:b/>
          <w:bCs/>
          <w:color w:val="0070C0"/>
          <w:sz w:val="24"/>
          <w:szCs w:val="24"/>
        </w:rPr>
        <w:t>P&amp;G</w:t>
      </w:r>
    </w:p>
    <w:p w14:paraId="0F9D96F1" w14:textId="29C04FE9" w:rsidR="00A32484" w:rsidRDefault="00A32484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  <w:u w:val="single"/>
        </w:rPr>
        <w:t>Grupo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6FFDE9" w14:textId="4BC3E3E6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1.</w:t>
      </w:r>
    </w:p>
    <w:p w14:paraId="78C2475A" w14:textId="1ADA6C57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2.</w:t>
      </w:r>
    </w:p>
    <w:p w14:paraId="33336F76" w14:textId="7AF55E3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3.</w:t>
      </w:r>
    </w:p>
    <w:p w14:paraId="787A41BB" w14:textId="65988CE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4.</w:t>
      </w:r>
    </w:p>
    <w:p w14:paraId="6CFB0C77" w14:textId="6132D72F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5.</w:t>
      </w:r>
    </w:p>
    <w:p w14:paraId="7C5031B2" w14:textId="77777777" w:rsidR="00943C74" w:rsidRDefault="00943C74" w:rsidP="00DF7961">
      <w:pPr>
        <w:spacing w:before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89038" w14:textId="095AD2A8" w:rsidR="00943C74" w:rsidRPr="00943C74" w:rsidRDefault="00943C74" w:rsidP="00DF7961">
      <w:pPr>
        <w:spacing w:before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3C74">
        <w:rPr>
          <w:rFonts w:ascii="Times New Roman" w:hAnsi="Times New Roman" w:cs="Times New Roman"/>
          <w:b/>
          <w:bCs/>
          <w:sz w:val="24"/>
          <w:szCs w:val="24"/>
        </w:rPr>
        <w:t>Critérios de avaliação:</w:t>
      </w:r>
    </w:p>
    <w:p w14:paraId="495A9D7F" w14:textId="23D49098" w:rsidR="00943C74" w:rsidRDefault="00943C74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Questão A (3,0 pontos)</w:t>
      </w:r>
    </w:p>
    <w:p w14:paraId="1E59C7AD" w14:textId="1AF267B2" w:rsidR="00943C74" w:rsidRDefault="00943C74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Questão B (3,0 pontos)</w:t>
      </w:r>
    </w:p>
    <w:p w14:paraId="3150D0C1" w14:textId="7A7773A3" w:rsidR="00943C74" w:rsidRDefault="00943C74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Questão C (3,0 pontos)</w:t>
      </w:r>
    </w:p>
    <w:p w14:paraId="1B1E41B3" w14:textId="36BEF1E5" w:rsidR="00943C74" w:rsidRDefault="00943C74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943C74">
        <w:rPr>
          <w:rFonts w:ascii="Times New Roman" w:hAnsi="Times New Roman" w:cs="Times New Roman"/>
          <w:sz w:val="24"/>
          <w:szCs w:val="24"/>
        </w:rPr>
        <w:t>lareza, organização e capacidade argumentativa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43C74">
        <w:rPr>
          <w:rFonts w:ascii="Times New Roman" w:hAnsi="Times New Roman" w:cs="Times New Roman"/>
          <w:sz w:val="24"/>
          <w:szCs w:val="24"/>
        </w:rPr>
        <w:t>1,0 ponto)</w:t>
      </w:r>
    </w:p>
    <w:p w14:paraId="27D09E6F" w14:textId="77777777" w:rsidR="00943C74" w:rsidRDefault="00943C74" w:rsidP="00943C74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***************************************</w:t>
      </w:r>
    </w:p>
    <w:p w14:paraId="4363E8E0" w14:textId="72CB25D3" w:rsidR="00DF7961" w:rsidRPr="00DF7961" w:rsidRDefault="00DF7961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DF7961">
        <w:rPr>
          <w:rFonts w:ascii="Times New Roman" w:hAnsi="Times New Roman" w:cs="Times New Roman"/>
          <w:sz w:val="24"/>
          <w:szCs w:val="24"/>
        </w:rPr>
        <w:t>O caso está estruturado em cinco blocos que, em conjunto, contam a história da transformação analítica da P&amp;G:</w:t>
      </w:r>
    </w:p>
    <w:p w14:paraId="6AE9A3ED" w14:textId="77777777" w:rsidR="00DF7961" w:rsidRPr="00DF7961" w:rsidRDefault="00DF7961" w:rsidP="00DF7961">
      <w:pPr>
        <w:pStyle w:val="PargrafodaLista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F7961">
        <w:rPr>
          <w:rFonts w:ascii="Times New Roman" w:hAnsi="Times New Roman" w:cs="Times New Roman"/>
          <w:sz w:val="24"/>
          <w:szCs w:val="24"/>
        </w:rPr>
        <w:t>Por que investir em Data Science? (contexto e desafios competitivos)</w:t>
      </w:r>
    </w:p>
    <w:p w14:paraId="2042B109" w14:textId="77777777" w:rsidR="00DF7961" w:rsidRPr="00DF7961" w:rsidRDefault="00DF7961" w:rsidP="00DF7961">
      <w:pPr>
        <w:pStyle w:val="PargrafodaLista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F7961">
        <w:rPr>
          <w:rFonts w:ascii="Times New Roman" w:hAnsi="Times New Roman" w:cs="Times New Roman"/>
          <w:color w:val="0070C0"/>
          <w:sz w:val="24"/>
          <w:szCs w:val="24"/>
        </w:rPr>
        <w:t xml:space="preserve">Início até “Fortalecendo a capacidade analítica da P&amp;G” (p.3) </w:t>
      </w:r>
    </w:p>
    <w:p w14:paraId="398E7C83" w14:textId="77777777" w:rsidR="00DF7961" w:rsidRPr="00DF7961" w:rsidRDefault="00DF7961" w:rsidP="00DF7961">
      <w:pPr>
        <w:pStyle w:val="PargrafodaLista"/>
        <w:numPr>
          <w:ilvl w:val="0"/>
          <w:numId w:val="1"/>
        </w:numPr>
        <w:spacing w:before="120" w:after="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F7961">
        <w:rPr>
          <w:rFonts w:ascii="Times New Roman" w:hAnsi="Times New Roman" w:cs="Times New Roman"/>
          <w:sz w:val="24"/>
          <w:szCs w:val="24"/>
        </w:rPr>
        <w:t>Como estruturar dados e governança? (infraestrutura e gestão)</w:t>
      </w:r>
    </w:p>
    <w:p w14:paraId="2A4B8A0E" w14:textId="57D64C91" w:rsidR="00DF7961" w:rsidRPr="00DF7961" w:rsidRDefault="00DF7961" w:rsidP="00DF7961">
      <w:pPr>
        <w:pStyle w:val="PargrafodaLista"/>
        <w:numPr>
          <w:ilvl w:val="1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F7961">
        <w:rPr>
          <w:rFonts w:ascii="Times New Roman" w:hAnsi="Times New Roman" w:cs="Times New Roman"/>
          <w:color w:val="0070C0"/>
          <w:sz w:val="24"/>
          <w:szCs w:val="24"/>
        </w:rPr>
        <w:t xml:space="preserve">De “Fortalecendo…” (p. 3) até “Construindo um ecossistema </w:t>
      </w:r>
      <w:r>
        <w:rPr>
          <w:rFonts w:ascii="Times New Roman" w:hAnsi="Times New Roman" w:cs="Times New Roman"/>
          <w:color w:val="0070C0"/>
          <w:sz w:val="24"/>
          <w:szCs w:val="24"/>
        </w:rPr>
        <w:t>...</w:t>
      </w:r>
      <w:r w:rsidRPr="00DF7961">
        <w:rPr>
          <w:rFonts w:ascii="Times New Roman" w:hAnsi="Times New Roman" w:cs="Times New Roman"/>
          <w:color w:val="0070C0"/>
          <w:sz w:val="24"/>
          <w:szCs w:val="24"/>
        </w:rPr>
        <w:t xml:space="preserve">” (p.6) </w:t>
      </w:r>
    </w:p>
    <w:p w14:paraId="2EFBF41C" w14:textId="77777777" w:rsidR="00DF7961" w:rsidRPr="00DF7961" w:rsidRDefault="00DF7961" w:rsidP="00DF7961">
      <w:pPr>
        <w:pStyle w:val="PargrafodaLista"/>
        <w:numPr>
          <w:ilvl w:val="0"/>
          <w:numId w:val="1"/>
        </w:numPr>
        <w:spacing w:before="120" w:after="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F7961">
        <w:rPr>
          <w:rFonts w:ascii="Times New Roman" w:hAnsi="Times New Roman" w:cs="Times New Roman"/>
          <w:sz w:val="24"/>
          <w:szCs w:val="24"/>
        </w:rPr>
        <w:t>Como organizar pessoas e competências? (ecossistema de dados e modelo operacional)</w:t>
      </w:r>
    </w:p>
    <w:p w14:paraId="12D0926B" w14:textId="7512CACE" w:rsidR="00DF7961" w:rsidRPr="00DF7961" w:rsidRDefault="00DF7961" w:rsidP="00DF7961">
      <w:pPr>
        <w:pStyle w:val="PargrafodaLista"/>
        <w:numPr>
          <w:ilvl w:val="1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F7961">
        <w:rPr>
          <w:rFonts w:ascii="Times New Roman" w:hAnsi="Times New Roman" w:cs="Times New Roman"/>
          <w:color w:val="0070C0"/>
          <w:sz w:val="24"/>
          <w:szCs w:val="24"/>
        </w:rPr>
        <w:t>De “construindo ...” (p.6) até “Aplicando análises aos negócios ...” (p.8)</w:t>
      </w:r>
    </w:p>
    <w:p w14:paraId="668DC7D8" w14:textId="77777777" w:rsidR="00DF7961" w:rsidRPr="00DF7961" w:rsidRDefault="00DF7961" w:rsidP="00DF7961">
      <w:pPr>
        <w:pStyle w:val="PargrafodaLista"/>
        <w:numPr>
          <w:ilvl w:val="0"/>
          <w:numId w:val="1"/>
        </w:numPr>
        <w:spacing w:before="120" w:after="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F7961">
        <w:rPr>
          <w:rFonts w:ascii="Times New Roman" w:hAnsi="Times New Roman" w:cs="Times New Roman"/>
          <w:sz w:val="24"/>
          <w:szCs w:val="24"/>
        </w:rPr>
        <w:t>Como gerar valor para o negócio? (casos práticos em marketing e vendas)</w:t>
      </w:r>
    </w:p>
    <w:p w14:paraId="6838936A" w14:textId="118289C3" w:rsidR="00DF7961" w:rsidRPr="00DF7961" w:rsidRDefault="00DF7961" w:rsidP="00DF7961">
      <w:pPr>
        <w:pStyle w:val="PargrafodaLista"/>
        <w:numPr>
          <w:ilvl w:val="1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F7961">
        <w:rPr>
          <w:rFonts w:ascii="Times New Roman" w:hAnsi="Times New Roman" w:cs="Times New Roman"/>
          <w:color w:val="0070C0"/>
          <w:sz w:val="24"/>
          <w:szCs w:val="24"/>
        </w:rPr>
        <w:t xml:space="preserve">De “aplicando análises ...” (p.8) até “Produtos inteligentes: Oral ...” (p. 11) </w:t>
      </w:r>
    </w:p>
    <w:p w14:paraId="5D7C4391" w14:textId="77777777" w:rsidR="00DF7961" w:rsidRPr="00DF7961" w:rsidRDefault="00DF7961" w:rsidP="00DF7961">
      <w:pPr>
        <w:pStyle w:val="PargrafodaLista"/>
        <w:numPr>
          <w:ilvl w:val="0"/>
          <w:numId w:val="1"/>
        </w:numPr>
        <w:spacing w:before="120" w:after="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F7961">
        <w:rPr>
          <w:rFonts w:ascii="Times New Roman" w:hAnsi="Times New Roman" w:cs="Times New Roman"/>
          <w:sz w:val="24"/>
          <w:szCs w:val="24"/>
        </w:rPr>
        <w:t>Como inovar e transformar o modelo de negócios? (produtos inteligentes, IoT e mudança cultural)</w:t>
      </w:r>
    </w:p>
    <w:p w14:paraId="0338E766" w14:textId="77777777" w:rsidR="00DF7961" w:rsidRPr="00DF7961" w:rsidRDefault="00DF7961" w:rsidP="00DF7961">
      <w:pPr>
        <w:pStyle w:val="PargrafodaLista"/>
        <w:numPr>
          <w:ilvl w:val="1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F7961">
        <w:rPr>
          <w:rFonts w:ascii="Times New Roman" w:hAnsi="Times New Roman" w:cs="Times New Roman"/>
          <w:color w:val="0070C0"/>
          <w:sz w:val="24"/>
          <w:szCs w:val="24"/>
        </w:rPr>
        <w:t>De “produtos inteligentes ...” (p. 11) até “Olhando para o futuro” (p.14)</w:t>
      </w:r>
    </w:p>
    <w:p w14:paraId="0AF87150" w14:textId="77777777" w:rsidR="00DF7961" w:rsidRPr="00DF7961" w:rsidRDefault="00DF7961" w:rsidP="00DF796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DF7961">
        <w:rPr>
          <w:rFonts w:ascii="Times New Roman" w:hAnsi="Times New Roman" w:cs="Times New Roman"/>
          <w:sz w:val="24"/>
          <w:szCs w:val="24"/>
        </w:rPr>
        <w:t>A lógica do capítulo final (“Olhando para o futuro”) é que a infraestrutura técnica já está bastante madura — o desafio remanescente é essencialmente de cultura, capacitação e integração (entre pessoas, modelos e camadas de dados)</w:t>
      </w:r>
    </w:p>
    <w:p w14:paraId="19DD3D6B" w14:textId="3B6B6E90" w:rsidR="00DF7961" w:rsidRPr="00DF7961" w:rsidRDefault="00ED7127" w:rsidP="00DF796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DF7961" w:rsidRPr="00DF7961">
        <w:rPr>
          <w:rFonts w:ascii="Times New Roman" w:hAnsi="Times New Roman" w:cs="Times New Roman"/>
          <w:b/>
          <w:bCs/>
          <w:sz w:val="24"/>
          <w:szCs w:val="24"/>
        </w:rPr>
        <w:t>ada grupo deve responder à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F7961" w:rsidRPr="00DF7961">
        <w:rPr>
          <w:rFonts w:ascii="Times New Roman" w:hAnsi="Times New Roman" w:cs="Times New Roman"/>
          <w:b/>
          <w:bCs/>
          <w:sz w:val="24"/>
          <w:szCs w:val="24"/>
        </w:rPr>
        <w:t xml:space="preserve"> seguinte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F7961" w:rsidRPr="00DF7961">
        <w:rPr>
          <w:rFonts w:ascii="Times New Roman" w:hAnsi="Times New Roman" w:cs="Times New Roman"/>
          <w:b/>
          <w:bCs/>
          <w:sz w:val="24"/>
          <w:szCs w:val="24"/>
        </w:rPr>
        <w:t xml:space="preserve"> pergunta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F7961" w:rsidRPr="00DF7961"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 w:rsidR="00DF7961" w:rsidRPr="00DF7961">
        <w:rPr>
          <w:rFonts w:ascii="Times New Roman" w:hAnsi="Times New Roman" w:cs="Times New Roman"/>
          <w:sz w:val="24"/>
          <w:szCs w:val="24"/>
        </w:rPr>
        <w:t xml:space="preserve"> </w:t>
      </w:r>
      <w:r w:rsidR="00DF7961" w:rsidRPr="00DF7961">
        <w:rPr>
          <w:rFonts w:ascii="Times New Roman" w:hAnsi="Times New Roman" w:cs="Times New Roman"/>
          <w:b/>
          <w:bCs/>
          <w:sz w:val="24"/>
          <w:szCs w:val="24"/>
        </w:rPr>
        <w:t xml:space="preserve">entregar via </w:t>
      </w:r>
      <w:proofErr w:type="spellStart"/>
      <w:r w:rsidR="00DF7961" w:rsidRPr="00DF7961">
        <w:rPr>
          <w:rFonts w:ascii="Times New Roman" w:hAnsi="Times New Roman" w:cs="Times New Roman"/>
          <w:b/>
          <w:bCs/>
          <w:sz w:val="24"/>
          <w:szCs w:val="24"/>
        </w:rPr>
        <w:t>Eclass</w:t>
      </w:r>
      <w:proofErr w:type="spellEnd"/>
      <w:r w:rsidR="00DF7961" w:rsidRPr="00DF7961">
        <w:rPr>
          <w:rFonts w:ascii="Times New Roman" w:hAnsi="Times New Roman" w:cs="Times New Roman"/>
          <w:b/>
          <w:bCs/>
          <w:sz w:val="24"/>
          <w:szCs w:val="24"/>
        </w:rPr>
        <w:t xml:space="preserve"> até o dia 23/10</w:t>
      </w:r>
      <w:r w:rsidR="00DF7961">
        <w:rPr>
          <w:rFonts w:ascii="Times New Roman" w:hAnsi="Times New Roman" w:cs="Times New Roman"/>
          <w:sz w:val="24"/>
          <w:szCs w:val="24"/>
        </w:rPr>
        <w:t>.</w:t>
      </w:r>
    </w:p>
    <w:p w14:paraId="2C28BA86" w14:textId="35969965" w:rsidR="00ED7127" w:rsidRPr="00ED7127" w:rsidRDefault="00ED7127" w:rsidP="00ED7127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12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Questão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D712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94DF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D7127">
        <w:rPr>
          <w:rFonts w:ascii="Times New Roman" w:hAnsi="Times New Roman" w:cs="Times New Roman"/>
          <w:b/>
          <w:bCs/>
          <w:sz w:val="24"/>
          <w:szCs w:val="24"/>
        </w:rPr>
        <w:t>,0 pontos): Estrutura Organizacional e Governança de Dados</w:t>
      </w:r>
    </w:p>
    <w:p w14:paraId="4976BAF1" w14:textId="7B6BC979" w:rsidR="00ED7127" w:rsidRDefault="00ED7127" w:rsidP="00ED7127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ED7127">
        <w:rPr>
          <w:rFonts w:ascii="Times New Roman" w:hAnsi="Times New Roman" w:cs="Times New Roman"/>
          <w:sz w:val="24"/>
          <w:szCs w:val="24"/>
        </w:rPr>
        <w:t xml:space="preserve">O caso descreve que a P&amp;G testou diferentes modelos de alocação de cientistas de dados </w:t>
      </w:r>
      <w:r w:rsidR="00E94DF7">
        <w:rPr>
          <w:rFonts w:ascii="Times New Roman" w:hAnsi="Times New Roman" w:cs="Times New Roman"/>
          <w:sz w:val="24"/>
          <w:szCs w:val="24"/>
        </w:rPr>
        <w:t>–</w:t>
      </w:r>
      <w:r w:rsidRPr="00ED7127">
        <w:rPr>
          <w:rFonts w:ascii="Times New Roman" w:hAnsi="Times New Roman" w:cs="Times New Roman"/>
          <w:sz w:val="24"/>
          <w:szCs w:val="24"/>
        </w:rPr>
        <w:t xml:space="preserve"> centralizado e descentralizado </w:t>
      </w:r>
      <w:r w:rsidR="00E94DF7">
        <w:rPr>
          <w:rFonts w:ascii="Times New Roman" w:hAnsi="Times New Roman" w:cs="Times New Roman"/>
          <w:sz w:val="24"/>
          <w:szCs w:val="24"/>
        </w:rPr>
        <w:t>–</w:t>
      </w:r>
      <w:r w:rsidRPr="00ED7127">
        <w:rPr>
          <w:rFonts w:ascii="Times New Roman" w:hAnsi="Times New Roman" w:cs="Times New Roman"/>
          <w:sz w:val="24"/>
          <w:szCs w:val="24"/>
        </w:rPr>
        <w:t xml:space="preserve"> além de debater onde traçar a linha entre governança de dados (global) e gestão de dados (local), conforme as reflexões de </w:t>
      </w:r>
      <w:proofErr w:type="spellStart"/>
      <w:r w:rsidRPr="00ED7127">
        <w:rPr>
          <w:rFonts w:ascii="Times New Roman" w:hAnsi="Times New Roman" w:cs="Times New Roman"/>
          <w:sz w:val="24"/>
          <w:szCs w:val="24"/>
        </w:rPr>
        <w:t>Esra</w:t>
      </w:r>
      <w:proofErr w:type="spellEnd"/>
      <w:r w:rsidRPr="00ED71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127">
        <w:rPr>
          <w:rFonts w:ascii="Times New Roman" w:hAnsi="Times New Roman" w:cs="Times New Roman"/>
          <w:sz w:val="24"/>
          <w:szCs w:val="24"/>
        </w:rPr>
        <w:t>Yavuz</w:t>
      </w:r>
      <w:proofErr w:type="spellEnd"/>
      <w:r w:rsidRPr="00ED71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F6BD88" w14:textId="77777777" w:rsidR="00ED7127" w:rsidRDefault="00ED7127" w:rsidP="00ED7127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ED7127">
        <w:rPr>
          <w:rFonts w:ascii="Times New Roman" w:hAnsi="Times New Roman" w:cs="Times New Roman"/>
          <w:sz w:val="24"/>
          <w:szCs w:val="24"/>
        </w:rPr>
        <w:t xml:space="preserve">Com base nos exemplos e evidências apresentados no texto (incluindo o episódio do cientista de dados que se demitiu, o Anexo 4 e as declarações de Jeff Goldman e Peri), explique: </w:t>
      </w:r>
    </w:p>
    <w:p w14:paraId="45CF60BA" w14:textId="5D946B64" w:rsidR="00ED7127" w:rsidRPr="00ED7127" w:rsidRDefault="00ED7127" w:rsidP="00ED7127">
      <w:pPr>
        <w:pStyle w:val="PargrafodaLista"/>
        <w:numPr>
          <w:ilvl w:val="0"/>
          <w:numId w:val="4"/>
        </w:numPr>
        <w:spacing w:before="240" w:after="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Quais</w:t>
      </w:r>
      <w:r w:rsidRPr="00ED7127">
        <w:rPr>
          <w:rFonts w:ascii="Times New Roman" w:hAnsi="Times New Roman" w:cs="Times New Roman"/>
          <w:sz w:val="24"/>
          <w:szCs w:val="24"/>
        </w:rPr>
        <w:t xml:space="preserve"> foram os principais problemas enfrentados em cada modelo testado pela P&amp;G? </w:t>
      </w:r>
    </w:p>
    <w:p w14:paraId="6A466305" w14:textId="26A406B2" w:rsidR="00ED7127" w:rsidRPr="00ED7127" w:rsidRDefault="00ED7127" w:rsidP="00ED7127">
      <w:pPr>
        <w:pStyle w:val="PargrafodaLista"/>
        <w:numPr>
          <w:ilvl w:val="0"/>
          <w:numId w:val="4"/>
        </w:numPr>
        <w:spacing w:before="120" w:after="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</w:t>
      </w:r>
      <w:r w:rsidRPr="00ED7127">
        <w:rPr>
          <w:rFonts w:ascii="Times New Roman" w:hAnsi="Times New Roman" w:cs="Times New Roman"/>
          <w:sz w:val="24"/>
          <w:szCs w:val="24"/>
        </w:rPr>
        <w:t xml:space="preserve"> que a empresa optou por um modelo híbrido de governança, em vez de um modelo 100% centralizado ou 100% descentralizado?</w:t>
      </w:r>
    </w:p>
    <w:p w14:paraId="5E617670" w14:textId="0642B06F" w:rsidR="00ED7127" w:rsidRPr="00ED7127" w:rsidRDefault="00ED7127" w:rsidP="00ED7127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127">
        <w:rPr>
          <w:rFonts w:ascii="Times New Roman" w:hAnsi="Times New Roman" w:cs="Times New Roman"/>
          <w:b/>
          <w:bCs/>
          <w:sz w:val="24"/>
          <w:szCs w:val="24"/>
        </w:rPr>
        <w:t xml:space="preserve">Questão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D712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94DF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D7127">
        <w:rPr>
          <w:rFonts w:ascii="Times New Roman" w:hAnsi="Times New Roman" w:cs="Times New Roman"/>
          <w:b/>
          <w:bCs/>
          <w:sz w:val="24"/>
          <w:szCs w:val="24"/>
        </w:rPr>
        <w:t>,0 pontos): Gestão de Mudança e Resistência Organizacional</w:t>
      </w:r>
    </w:p>
    <w:p w14:paraId="013C5C6A" w14:textId="77777777" w:rsidR="00ED7127" w:rsidRDefault="00ED7127" w:rsidP="00ED7127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ED7127">
        <w:rPr>
          <w:rFonts w:ascii="Times New Roman" w:hAnsi="Times New Roman" w:cs="Times New Roman"/>
          <w:sz w:val="24"/>
          <w:szCs w:val="24"/>
        </w:rPr>
        <w:t xml:space="preserve">O caso apresenta diversos mecanismos utilizados por Peri e sua equipe para superar a resistência organizacional à ciência de dados: a abordagem com humildade, os modelos 'caixa de vidro', o programa de mentoria reversa, os treinamentos </w:t>
      </w:r>
      <w:r w:rsidRPr="00ED7127">
        <w:rPr>
          <w:rFonts w:ascii="Times New Roman" w:hAnsi="Times New Roman" w:cs="Times New Roman"/>
          <w:i/>
          <w:iCs/>
          <w:sz w:val="24"/>
          <w:szCs w:val="24"/>
        </w:rPr>
        <w:t xml:space="preserve">Friends </w:t>
      </w:r>
      <w:proofErr w:type="spellStart"/>
      <w:r w:rsidRPr="00ED7127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ED7127">
        <w:rPr>
          <w:rFonts w:ascii="Times New Roman" w:hAnsi="Times New Roman" w:cs="Times New Roman"/>
          <w:i/>
          <w:iCs/>
          <w:sz w:val="24"/>
          <w:szCs w:val="24"/>
        </w:rPr>
        <w:t xml:space="preserve"> Data Science</w:t>
      </w:r>
      <w:r w:rsidRPr="00ED7127">
        <w:rPr>
          <w:rFonts w:ascii="Times New Roman" w:hAnsi="Times New Roman" w:cs="Times New Roman"/>
          <w:sz w:val="24"/>
          <w:szCs w:val="24"/>
        </w:rPr>
        <w:t xml:space="preserve"> e a demonstração de resultados de negócio tangíveis. </w:t>
      </w:r>
    </w:p>
    <w:p w14:paraId="61521D22" w14:textId="3B610163" w:rsidR="00ED7127" w:rsidRDefault="00ED7127" w:rsidP="00ED7127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ED7127">
        <w:rPr>
          <w:rFonts w:ascii="Times New Roman" w:hAnsi="Times New Roman" w:cs="Times New Roman"/>
          <w:sz w:val="24"/>
          <w:szCs w:val="24"/>
        </w:rPr>
        <w:t xml:space="preserve">Com base nas citações e exemplos do texto, explique como cada um desses mecanismos buscou resolver um problema específico de resistência relatado no caso. Em seguida, aponte uma evidência do próprio texto que </w:t>
      </w:r>
      <w:r>
        <w:rPr>
          <w:rFonts w:ascii="Times New Roman" w:hAnsi="Times New Roman" w:cs="Times New Roman"/>
          <w:sz w:val="24"/>
          <w:szCs w:val="24"/>
        </w:rPr>
        <w:t>sugira</w:t>
      </w:r>
      <w:r w:rsidRPr="00ED7127">
        <w:rPr>
          <w:rFonts w:ascii="Times New Roman" w:hAnsi="Times New Roman" w:cs="Times New Roman"/>
          <w:sz w:val="24"/>
          <w:szCs w:val="24"/>
        </w:rPr>
        <w:t xml:space="preserve"> que a resistência organizacional, mesmo após todos esses esforços, ainda não havia sido totalmente superada até o momento em que o caso termina. </w:t>
      </w:r>
    </w:p>
    <w:p w14:paraId="052CB48A" w14:textId="0C911B6C" w:rsidR="00E94DF7" w:rsidRPr="00ED7127" w:rsidRDefault="00E94DF7" w:rsidP="00E94DF7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127">
        <w:rPr>
          <w:rFonts w:ascii="Times New Roman" w:hAnsi="Times New Roman" w:cs="Times New Roman"/>
          <w:b/>
          <w:bCs/>
          <w:sz w:val="24"/>
          <w:szCs w:val="24"/>
        </w:rPr>
        <w:t xml:space="preserve">Questão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D712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D7127">
        <w:rPr>
          <w:rFonts w:ascii="Times New Roman" w:hAnsi="Times New Roman" w:cs="Times New Roman"/>
          <w:b/>
          <w:bCs/>
          <w:sz w:val="24"/>
          <w:szCs w:val="24"/>
        </w:rPr>
        <w:t xml:space="preserve">,0 pontos): </w:t>
      </w:r>
      <w:r w:rsidR="00E4095B">
        <w:rPr>
          <w:rFonts w:ascii="Times New Roman" w:hAnsi="Times New Roman" w:cs="Times New Roman"/>
          <w:b/>
          <w:bCs/>
          <w:sz w:val="24"/>
          <w:szCs w:val="24"/>
        </w:rPr>
        <w:t>Sugest</w:t>
      </w:r>
      <w:r w:rsidR="002E1929">
        <w:rPr>
          <w:rFonts w:ascii="Times New Roman" w:hAnsi="Times New Roman" w:cs="Times New Roman"/>
          <w:b/>
          <w:bCs/>
          <w:sz w:val="24"/>
          <w:szCs w:val="24"/>
        </w:rPr>
        <w:t>ões</w:t>
      </w:r>
      <w:r w:rsidR="00E4095B">
        <w:rPr>
          <w:rFonts w:ascii="Times New Roman" w:hAnsi="Times New Roman" w:cs="Times New Roman"/>
          <w:b/>
          <w:bCs/>
          <w:sz w:val="24"/>
          <w:szCs w:val="24"/>
        </w:rPr>
        <w:t xml:space="preserve"> de Melhorias</w:t>
      </w:r>
    </w:p>
    <w:p w14:paraId="5F9E5C4B" w14:textId="436C634D" w:rsidR="0005234E" w:rsidRPr="0005234E" w:rsidRDefault="0005234E" w:rsidP="0005234E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final do texto, </w:t>
      </w:r>
      <w:r w:rsidR="004C6315" w:rsidRPr="004C6315">
        <w:rPr>
          <w:rFonts w:ascii="Times New Roman" w:hAnsi="Times New Roman" w:cs="Times New Roman"/>
          <w:sz w:val="24"/>
          <w:szCs w:val="24"/>
        </w:rPr>
        <w:t xml:space="preserve">Peri </w:t>
      </w:r>
      <w:r>
        <w:rPr>
          <w:rFonts w:ascii="Times New Roman" w:hAnsi="Times New Roman" w:cs="Times New Roman"/>
          <w:sz w:val="24"/>
          <w:szCs w:val="24"/>
        </w:rPr>
        <w:t xml:space="preserve">se questiona sobre o que mais ele e </w:t>
      </w:r>
      <w:r w:rsidR="004C6315" w:rsidRPr="004C6315">
        <w:rPr>
          <w:rFonts w:ascii="Times New Roman" w:hAnsi="Times New Roman" w:cs="Times New Roman"/>
          <w:sz w:val="24"/>
          <w:szCs w:val="24"/>
        </w:rPr>
        <w:t>sua equipe poderia</w:t>
      </w:r>
      <w:r>
        <w:rPr>
          <w:rFonts w:ascii="Times New Roman" w:hAnsi="Times New Roman" w:cs="Times New Roman"/>
          <w:sz w:val="24"/>
          <w:szCs w:val="24"/>
        </w:rPr>
        <w:t>m</w:t>
      </w:r>
      <w:r w:rsidR="004C6315" w:rsidRPr="004C6315">
        <w:rPr>
          <w:rFonts w:ascii="Times New Roman" w:hAnsi="Times New Roman" w:cs="Times New Roman"/>
          <w:sz w:val="24"/>
          <w:szCs w:val="24"/>
        </w:rPr>
        <w:t xml:space="preserve"> fazer para ajudar a P&amp;G a se reinventar de forma construtiva?</w:t>
      </w:r>
      <w:r w:rsidR="00A27636">
        <w:rPr>
          <w:rFonts w:ascii="Times New Roman" w:hAnsi="Times New Roman" w:cs="Times New Roman"/>
          <w:sz w:val="24"/>
          <w:szCs w:val="24"/>
        </w:rPr>
        <w:t xml:space="preserve"> </w:t>
      </w:r>
      <w:r w:rsidRPr="0005234E">
        <w:rPr>
          <w:rFonts w:ascii="Times New Roman" w:hAnsi="Times New Roman" w:cs="Times New Roman"/>
          <w:sz w:val="24"/>
          <w:szCs w:val="24"/>
        </w:rPr>
        <w:t>Se você fosse o novo CEO da P&amp;G, onde faria o próximo grande investimento para reinventar a empresa e ampliar a vantagem competitiva? Justifique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05234E">
        <w:rPr>
          <w:rFonts w:ascii="Times New Roman" w:hAnsi="Times New Roman" w:cs="Times New Roman"/>
          <w:sz w:val="24"/>
          <w:szCs w:val="24"/>
        </w:rPr>
        <w:t xml:space="preserve"> sua</w:t>
      </w:r>
      <w:r>
        <w:rPr>
          <w:rFonts w:ascii="Times New Roman" w:hAnsi="Times New Roman" w:cs="Times New Roman"/>
          <w:sz w:val="24"/>
          <w:szCs w:val="24"/>
        </w:rPr>
        <w:t>(s)</w:t>
      </w:r>
      <w:r w:rsidRPr="0005234E">
        <w:rPr>
          <w:rFonts w:ascii="Times New Roman" w:hAnsi="Times New Roman" w:cs="Times New Roman"/>
          <w:sz w:val="24"/>
          <w:szCs w:val="24"/>
        </w:rPr>
        <w:t xml:space="preserve"> escolha</w:t>
      </w:r>
      <w:r>
        <w:rPr>
          <w:rFonts w:ascii="Times New Roman" w:hAnsi="Times New Roman" w:cs="Times New Roman"/>
          <w:sz w:val="24"/>
          <w:szCs w:val="24"/>
        </w:rPr>
        <w:t>(s)</w:t>
      </w:r>
      <w:r w:rsidRPr="0005234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Podem optar por uma ou mais das estratégias abaixo:</w:t>
      </w:r>
    </w:p>
    <w:p w14:paraId="594793F1" w14:textId="1E1F3958" w:rsidR="0005234E" w:rsidRPr="0005234E" w:rsidRDefault="0005234E" w:rsidP="0005234E">
      <w:pPr>
        <w:pStyle w:val="PargrafodaLista"/>
        <w:numPr>
          <w:ilvl w:val="0"/>
          <w:numId w:val="7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5234E">
        <w:rPr>
          <w:rFonts w:ascii="Times New Roman" w:hAnsi="Times New Roman" w:cs="Times New Roman"/>
          <w:sz w:val="24"/>
          <w:szCs w:val="24"/>
        </w:rPr>
        <w:t>Mais tecnologia e IA</w:t>
      </w:r>
    </w:p>
    <w:p w14:paraId="2A037791" w14:textId="07CA0854" w:rsidR="0005234E" w:rsidRPr="0005234E" w:rsidRDefault="0005234E" w:rsidP="0005234E">
      <w:pPr>
        <w:pStyle w:val="PargrafodaLista"/>
        <w:numPr>
          <w:ilvl w:val="0"/>
          <w:numId w:val="7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5234E">
        <w:rPr>
          <w:rFonts w:ascii="Times New Roman" w:hAnsi="Times New Roman" w:cs="Times New Roman"/>
          <w:sz w:val="24"/>
          <w:szCs w:val="24"/>
        </w:rPr>
        <w:t>Mais dados e infraestrutura</w:t>
      </w:r>
    </w:p>
    <w:p w14:paraId="620EC88B" w14:textId="72396983" w:rsidR="0005234E" w:rsidRPr="0005234E" w:rsidRDefault="0005234E" w:rsidP="0005234E">
      <w:pPr>
        <w:pStyle w:val="PargrafodaLista"/>
        <w:numPr>
          <w:ilvl w:val="0"/>
          <w:numId w:val="7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5234E">
        <w:rPr>
          <w:rFonts w:ascii="Times New Roman" w:hAnsi="Times New Roman" w:cs="Times New Roman"/>
          <w:sz w:val="24"/>
          <w:szCs w:val="24"/>
        </w:rPr>
        <w:t>Capacitação e mudança cultural</w:t>
      </w:r>
    </w:p>
    <w:p w14:paraId="6C3078A6" w14:textId="3381CE27" w:rsidR="0005234E" w:rsidRPr="0005234E" w:rsidRDefault="0005234E" w:rsidP="0005234E">
      <w:pPr>
        <w:pStyle w:val="PargrafodaLista"/>
        <w:numPr>
          <w:ilvl w:val="0"/>
          <w:numId w:val="7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5234E">
        <w:rPr>
          <w:rFonts w:ascii="Times New Roman" w:hAnsi="Times New Roman" w:cs="Times New Roman"/>
          <w:sz w:val="24"/>
          <w:szCs w:val="24"/>
        </w:rPr>
        <w:t>Novos produtos e serviços digitais</w:t>
      </w:r>
    </w:p>
    <w:p w14:paraId="49F4D2CD" w14:textId="2F08291E" w:rsidR="00A77ED8" w:rsidRPr="0005234E" w:rsidRDefault="0005234E" w:rsidP="0005234E">
      <w:pPr>
        <w:pStyle w:val="PargrafodaLista"/>
        <w:numPr>
          <w:ilvl w:val="0"/>
          <w:numId w:val="7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5234E">
        <w:rPr>
          <w:rFonts w:ascii="Times New Roman" w:hAnsi="Times New Roman" w:cs="Times New Roman"/>
          <w:sz w:val="24"/>
          <w:szCs w:val="24"/>
        </w:rPr>
        <w:t>Novas parcerias e ecossistemas</w:t>
      </w:r>
    </w:p>
    <w:sectPr w:rsidR="00A77ED8" w:rsidRPr="0005234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D227" w14:textId="77777777" w:rsidR="006A7410" w:rsidRDefault="006A7410" w:rsidP="00E16C7C">
      <w:pPr>
        <w:spacing w:after="0" w:line="240" w:lineRule="auto"/>
      </w:pPr>
      <w:r>
        <w:separator/>
      </w:r>
    </w:p>
  </w:endnote>
  <w:endnote w:type="continuationSeparator" w:id="0">
    <w:p w14:paraId="103DC55C" w14:textId="77777777" w:rsidR="006A7410" w:rsidRDefault="006A7410" w:rsidP="00E1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814EA" w14:textId="77777777" w:rsidR="006A7410" w:rsidRDefault="006A7410" w:rsidP="00E16C7C">
      <w:pPr>
        <w:spacing w:after="0" w:line="240" w:lineRule="auto"/>
      </w:pPr>
      <w:r>
        <w:separator/>
      </w:r>
    </w:p>
  </w:footnote>
  <w:footnote w:type="continuationSeparator" w:id="0">
    <w:p w14:paraId="74327539" w14:textId="77777777" w:rsidR="006A7410" w:rsidRDefault="006A7410" w:rsidP="00E1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5295064"/>
      <w:docPartObj>
        <w:docPartGallery w:val="Page Numbers (Top of Page)"/>
        <w:docPartUnique/>
      </w:docPartObj>
    </w:sdtPr>
    <w:sdtContent>
      <w:p w14:paraId="1F7CEECD" w14:textId="76E767EF" w:rsidR="00E16C7C" w:rsidRDefault="00E16C7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CEC038" w14:textId="77777777" w:rsidR="00E16C7C" w:rsidRDefault="00E16C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2B5"/>
    <w:multiLevelType w:val="hybridMultilevel"/>
    <w:tmpl w:val="9F342462"/>
    <w:lvl w:ilvl="0" w:tplc="D9123720">
      <w:start w:val="1"/>
      <w:numFmt w:val="lowerLetter"/>
      <w:lvlText w:val="%1)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1D317E"/>
    <w:multiLevelType w:val="hybridMultilevel"/>
    <w:tmpl w:val="C6449FE4"/>
    <w:lvl w:ilvl="0" w:tplc="D9123720">
      <w:start w:val="1"/>
      <w:numFmt w:val="lowerLetter"/>
      <w:lvlText w:val="%1)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02447"/>
    <w:multiLevelType w:val="hybridMultilevel"/>
    <w:tmpl w:val="DC50705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380A80"/>
    <w:multiLevelType w:val="hybridMultilevel"/>
    <w:tmpl w:val="DE9E0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41F12"/>
    <w:multiLevelType w:val="hybridMultilevel"/>
    <w:tmpl w:val="4E1636D4"/>
    <w:lvl w:ilvl="0" w:tplc="917CB8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57F59"/>
    <w:multiLevelType w:val="hybridMultilevel"/>
    <w:tmpl w:val="8716C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95E66"/>
    <w:multiLevelType w:val="hybridMultilevel"/>
    <w:tmpl w:val="585E8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777212">
    <w:abstractNumId w:val="4"/>
  </w:num>
  <w:num w:numId="2" w16cid:durableId="37971929">
    <w:abstractNumId w:val="5"/>
  </w:num>
  <w:num w:numId="3" w16cid:durableId="746415824">
    <w:abstractNumId w:val="2"/>
  </w:num>
  <w:num w:numId="4" w16cid:durableId="17507271">
    <w:abstractNumId w:val="0"/>
  </w:num>
  <w:num w:numId="5" w16cid:durableId="518281368">
    <w:abstractNumId w:val="1"/>
  </w:num>
  <w:num w:numId="6" w16cid:durableId="1106778648">
    <w:abstractNumId w:val="6"/>
  </w:num>
  <w:num w:numId="7" w16cid:durableId="1833645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MrS0MAfSxsZmJko6SsGpxcWZ+XkgBWa1AGlXDK8sAAAA"/>
  </w:docVars>
  <w:rsids>
    <w:rsidRoot w:val="00A32484"/>
    <w:rsid w:val="00031837"/>
    <w:rsid w:val="00043AD5"/>
    <w:rsid w:val="00051C39"/>
    <w:rsid w:val="0005234E"/>
    <w:rsid w:val="00123A9F"/>
    <w:rsid w:val="002775B5"/>
    <w:rsid w:val="00282E75"/>
    <w:rsid w:val="002D6351"/>
    <w:rsid w:val="002E1929"/>
    <w:rsid w:val="003C5FCC"/>
    <w:rsid w:val="00420F9E"/>
    <w:rsid w:val="00426FDE"/>
    <w:rsid w:val="00435123"/>
    <w:rsid w:val="0045535B"/>
    <w:rsid w:val="004A223B"/>
    <w:rsid w:val="004C6315"/>
    <w:rsid w:val="005A1FC5"/>
    <w:rsid w:val="006237C6"/>
    <w:rsid w:val="006A7410"/>
    <w:rsid w:val="006B5385"/>
    <w:rsid w:val="00736554"/>
    <w:rsid w:val="007373B5"/>
    <w:rsid w:val="007E7088"/>
    <w:rsid w:val="00845FDC"/>
    <w:rsid w:val="00882994"/>
    <w:rsid w:val="008D00D4"/>
    <w:rsid w:val="00943C74"/>
    <w:rsid w:val="00995D1E"/>
    <w:rsid w:val="00A27636"/>
    <w:rsid w:val="00A32484"/>
    <w:rsid w:val="00A5748B"/>
    <w:rsid w:val="00A743DE"/>
    <w:rsid w:val="00A77ED8"/>
    <w:rsid w:val="00BC5895"/>
    <w:rsid w:val="00BF5E8D"/>
    <w:rsid w:val="00D01005"/>
    <w:rsid w:val="00D5376D"/>
    <w:rsid w:val="00D834E5"/>
    <w:rsid w:val="00DC085C"/>
    <w:rsid w:val="00DF7961"/>
    <w:rsid w:val="00E16C7C"/>
    <w:rsid w:val="00E4095B"/>
    <w:rsid w:val="00E94DF7"/>
    <w:rsid w:val="00ED7127"/>
    <w:rsid w:val="00FB3E4C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378C"/>
  <w15:chartTrackingRefBased/>
  <w15:docId w15:val="{2D9A1099-5A08-4716-B60E-3BCC5177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4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6C7C"/>
  </w:style>
  <w:style w:type="paragraph" w:styleId="Rodap">
    <w:name w:val="footer"/>
    <w:basedOn w:val="Normal"/>
    <w:link w:val="Rodap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536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Suely Fischer Omura</dc:creator>
  <cp:keywords/>
  <dc:description/>
  <cp:lastModifiedBy>Suely Fischer Omura</cp:lastModifiedBy>
  <cp:revision>67</cp:revision>
  <dcterms:created xsi:type="dcterms:W3CDTF">2026-07-29T19:10:00Z</dcterms:created>
  <dcterms:modified xsi:type="dcterms:W3CDTF">2026-10-05T12:46:00Z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ae364cee-c050-40e4-b812-fc51ec483d8f</vt:lpwstr>
  </property>
</Properties>
</file>