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7480" w14:textId="77777777" w:rsidR="00510050" w:rsidRPr="00510050" w:rsidRDefault="004720BD" w:rsidP="00510050">
      <w:pPr>
        <w:jc w:val="center"/>
        <w:rPr>
          <w:b/>
          <w:bCs/>
          <w:sz w:val="36"/>
          <w:szCs w:val="36"/>
        </w:rPr>
      </w:pPr>
      <w:r>
        <w:rPr>
          <w:b/>
          <w:bCs/>
          <w:sz w:val="36"/>
          <w:szCs w:val="36"/>
        </w:rPr>
        <w:t>Relatório</w:t>
      </w:r>
      <w:r w:rsidR="00510050">
        <w:rPr>
          <w:b/>
          <w:bCs/>
          <w:sz w:val="36"/>
          <w:szCs w:val="36"/>
        </w:rPr>
        <w:t>– Introdução à Gestão</w:t>
      </w:r>
    </w:p>
    <w:p w14:paraId="74342F09" w14:textId="77777777" w:rsidR="00510050" w:rsidRDefault="00510050">
      <w:pPr>
        <w:rPr>
          <w:b/>
          <w:bCs/>
        </w:rPr>
      </w:pPr>
    </w:p>
    <w:p w14:paraId="10FD52A0" w14:textId="77777777" w:rsidR="00B43930" w:rsidRDefault="00000000">
      <w:r>
        <w:rPr>
          <w:b/>
        </w:rPr>
        <w:t>Informações Gerais da Empresa</w:t>
      </w:r>
    </w:p>
    <w:p w14:paraId="61577C3F" w14:textId="77777777" w:rsidR="00B43930" w:rsidRDefault="00000000">
      <w:r>
        <w:t>Nome: MLC Infra</w:t>
      </w:r>
    </w:p>
    <w:p w14:paraId="74465899" w14:textId="77777777" w:rsidR="00B43930" w:rsidRDefault="00000000">
      <w:r>
        <w:t>Endereço: Curitiba, Paraná, Brasil (sede corporativa)</w:t>
      </w:r>
    </w:p>
    <w:p w14:paraId="49C1CC02" w14:textId="77777777" w:rsidR="00B43930" w:rsidRDefault="00000000">
      <w:r>
        <w:t>Tipo de atividade econômica: Construção pesada e infraestrutura (rodovias, saneamento, hidrelétricas, linhas de transmissão)</w:t>
      </w:r>
    </w:p>
    <w:p w14:paraId="2ABC4E42" w14:textId="77777777" w:rsidR="00B43930" w:rsidRDefault="00000000">
      <w:r>
        <w:t>Número de funcionários: aproximadamente 1.200</w:t>
      </w:r>
    </w:p>
    <w:p w14:paraId="1512F22D" w14:textId="77777777" w:rsidR="00B43930" w:rsidRDefault="00000000">
      <w:r>
        <w:t>Tipo jurídico: Sociedade Anônima de capital fechado, parte do Grupo JMalucelli</w:t>
      </w:r>
    </w:p>
    <w:p w14:paraId="12E164AB" w14:textId="77777777" w:rsidR="00B43930" w:rsidRDefault="00000000">
      <w:r>
        <w:t>Porte: construtora nacional de médio a grande porte</w:t>
      </w:r>
    </w:p>
    <w:p w14:paraId="6BDFB010" w14:textId="77777777" w:rsidR="00B43930" w:rsidRDefault="00000000">
      <w:r>
        <w:rPr>
          <w:b/>
        </w:rPr>
        <w:t>Dados da Entrevista</w:t>
      </w:r>
    </w:p>
    <w:p w14:paraId="7F723BA3" w14:textId="77777777" w:rsidR="00B43930" w:rsidRDefault="00000000">
      <w:r>
        <w:t>Nome do entrevistado: Ricardo Malucelli</w:t>
      </w:r>
    </w:p>
    <w:p w14:paraId="5C66D6B9" w14:textId="77777777" w:rsidR="00B43930" w:rsidRDefault="00000000">
      <w:r>
        <w:t>Cargo/função: Diretor Executivo</w:t>
      </w:r>
    </w:p>
    <w:p w14:paraId="70485072" w14:textId="77777777" w:rsidR="00B43930" w:rsidRDefault="00000000">
      <w:r>
        <w:t>Data da entrevista: 20 de maio de 2026</w:t>
      </w:r>
    </w:p>
    <w:p w14:paraId="21430C11" w14:textId="77777777" w:rsidR="00B43930" w:rsidRDefault="00000000">
      <w:r>
        <w:t>Duração: aproximadamente 42 minutos</w:t>
      </w:r>
    </w:p>
    <w:p w14:paraId="2432BC2C" w14:textId="77777777" w:rsidR="00B43930" w:rsidRDefault="00000000">
      <w:r>
        <w:t>Formato: videoconferência via Google Meet, com gravação e transcrição</w:t>
      </w:r>
    </w:p>
    <w:p w14:paraId="4969AF36" w14:textId="77777777" w:rsidR="00B43930" w:rsidRDefault="00000000">
      <w:r>
        <w:t>Questionário escrito complementar respondido em: 22 de maio de 2026</w:t>
      </w:r>
    </w:p>
    <w:p w14:paraId="7673928A" w14:textId="77777777" w:rsidR="00BD06DF" w:rsidRPr="00510050" w:rsidRDefault="00510050">
      <w:pPr>
        <w:rPr>
          <w:b/>
          <w:bCs/>
        </w:rPr>
      </w:pPr>
      <w:r>
        <w:rPr>
          <w:b/>
          <w:bCs/>
        </w:rPr>
        <w:t>Introdução:</w:t>
      </w:r>
    </w:p>
    <w:p w14:paraId="4AC9B5DD" w14:textId="77777777" w:rsidR="00BD06DF" w:rsidRDefault="00BD06DF">
      <w:proofErr w:type="spellStart"/>
      <w:r>
        <w:t>MLCInfra</w:t>
      </w:r>
      <w:proofErr w:type="spellEnd"/>
      <w:r>
        <w:t xml:space="preserve"> </w:t>
      </w:r>
      <w:r w:rsidR="00510050">
        <w:t>é</w:t>
      </w:r>
      <w:r>
        <w:t xml:space="preserve"> uma empresa brasileira de construção pesada, focada em projetos de larga escala de infraestrutura, apesar de a empresa também entregar </w:t>
      </w:r>
      <w:r w:rsidR="00510050">
        <w:t>obras</w:t>
      </w:r>
      <w:r>
        <w:t xml:space="preserve"> </w:t>
      </w:r>
      <w:r w:rsidR="00510050">
        <w:t>públicas</w:t>
      </w:r>
      <w:r>
        <w:t xml:space="preserve">, o foco se mantém em contratos particulares, com ênfase em construção de estrada. A companhia também opera no mercado de concessão, com 3 outras empresas de construção e um </w:t>
      </w:r>
      <w:r w:rsidR="00510050">
        <w:t>veículo</w:t>
      </w:r>
      <w:r>
        <w:t xml:space="preserve"> financeiro. Esse relatório procura analisar a empresa com uma ótica discutida na aula de Introdução a Gestão. A </w:t>
      </w:r>
      <w:r w:rsidR="00510050">
        <w:t>análise</w:t>
      </w:r>
      <w:r>
        <w:t xml:space="preserve"> vem de uma entrevista via Google Meet de 42 minutos com o diretor executivo Ricardo Malucelli, formado em engenharia civil e que est</w:t>
      </w:r>
      <w:r w:rsidR="00510050">
        <w:t>á</w:t>
      </w:r>
      <w:r>
        <w:t xml:space="preserve"> na empresa a mais de 10 anos. </w:t>
      </w:r>
    </w:p>
    <w:p w14:paraId="3752B12F" w14:textId="77777777" w:rsidR="00BD06DF" w:rsidRDefault="00BD06DF"/>
    <w:p w14:paraId="7A642001" w14:textId="77777777" w:rsidR="00BD06DF" w:rsidRDefault="00BD06DF">
      <w:r>
        <w:rPr>
          <w:b/>
          <w:bCs/>
        </w:rPr>
        <w:t>Perfil da Empresa</w:t>
      </w:r>
      <w:r w:rsidR="00510050">
        <w:rPr>
          <w:b/>
          <w:bCs/>
        </w:rPr>
        <w:t>:</w:t>
      </w:r>
    </w:p>
    <w:p w14:paraId="6E2CAE96" w14:textId="6BC46B70" w:rsidR="00BD06DF" w:rsidRDefault="00BD06DF" w:rsidP="00BD06DF">
      <w:pPr>
        <w:ind w:firstLine="708"/>
      </w:pPr>
      <w:proofErr w:type="spellStart"/>
      <w:r>
        <w:t>MLCInfra</w:t>
      </w:r>
      <w:proofErr w:type="spellEnd"/>
      <w:r>
        <w:t xml:space="preserve"> </w:t>
      </w:r>
      <w:r w:rsidR="00510050">
        <w:t>é</w:t>
      </w:r>
      <w:r>
        <w:t xml:space="preserve"> uma empresa privada de Sociedade Anonima, e dentro do setor, </w:t>
      </w:r>
      <w:r w:rsidR="00510050">
        <w:t>é</w:t>
      </w:r>
      <w:r>
        <w:t xml:space="preserve"> uma empresa m</w:t>
      </w:r>
      <w:r w:rsidR="00510050">
        <w:t>é</w:t>
      </w:r>
      <w:r>
        <w:t xml:space="preserve">dia/grande. Possui 1200 </w:t>
      </w:r>
      <w:r w:rsidR="00510050">
        <w:t>funcionários</w:t>
      </w:r>
      <w:r>
        <w:t xml:space="preserve">. A firma opera fortemente em obras </w:t>
      </w:r>
      <w:r w:rsidR="00510050">
        <w:t>hidrelétricas</w:t>
      </w:r>
      <w:r>
        <w:t xml:space="preserve">, aeroportuárias, portuárias e estradas. Apesar de servir </w:t>
      </w:r>
      <w:r>
        <w:lastRenderedPageBreak/>
        <w:t>ambos os setores, privado e público, o foco estratégico está nas concessões, especialmente contratos para novas rodovias concedidas. De acordo com o Rica</w:t>
      </w:r>
      <w:r w:rsidR="00510050">
        <w:t>r</w:t>
      </w:r>
      <w:r>
        <w:t xml:space="preserve">do, o foco atual da empresa </w:t>
      </w:r>
      <w:r w:rsidR="005B03F6">
        <w:t>é</w:t>
      </w:r>
      <w:r>
        <w:t xml:space="preserve"> de conseguir contratos grandes, entre 700</w:t>
      </w:r>
      <w:proofErr w:type="gramStart"/>
      <w:r>
        <w:t>-</w:t>
      </w:r>
      <w:proofErr w:type="gramEnd"/>
      <w:r>
        <w:t xml:space="preserve">800M BRL, particularmente em rodovias, portos e aeroportos. </w:t>
      </w:r>
    </w:p>
    <w:p w14:paraId="4332A3CF" w14:textId="77777777" w:rsidR="00BD06DF" w:rsidRDefault="00BD06DF" w:rsidP="00BD06DF">
      <w:pPr>
        <w:ind w:firstLine="708"/>
      </w:pPr>
      <w:r>
        <w:t xml:space="preserve">Fundada como parte do grupo JMalucelli, ela se beneficia da credibilidade do grupo, e do acesso ao capital e reputação institucional de longo prazo. A narrativa competitiva da empresa esta ancorada em tradição, agilidade, e </w:t>
      </w:r>
      <w:r w:rsidR="00510050">
        <w:t>solidez</w:t>
      </w:r>
      <w:r>
        <w:t xml:space="preserve"> dos controladores.</w:t>
      </w:r>
    </w:p>
    <w:p w14:paraId="08C304A9" w14:textId="77777777" w:rsidR="00BD06DF" w:rsidRDefault="00BD06DF" w:rsidP="00BD06DF">
      <w:pPr>
        <w:ind w:firstLine="708"/>
      </w:pPr>
    </w:p>
    <w:p w14:paraId="3C966D4F" w14:textId="77777777" w:rsidR="00BD06DF" w:rsidRDefault="00BD06DF" w:rsidP="00BD06DF">
      <w:r>
        <w:rPr>
          <w:b/>
          <w:bCs/>
        </w:rPr>
        <w:t>Processo Operacional</w:t>
      </w:r>
      <w:r w:rsidR="00510050">
        <w:rPr>
          <w:b/>
          <w:bCs/>
        </w:rPr>
        <w:t>:</w:t>
      </w:r>
    </w:p>
    <w:p w14:paraId="71EC4617" w14:textId="77777777" w:rsidR="00BD06DF" w:rsidRDefault="008A6A26" w:rsidP="008A6A26">
      <w:pPr>
        <w:ind w:firstLine="708"/>
      </w:pPr>
      <w:r>
        <w:t>Q</w:t>
      </w:r>
      <w:r w:rsidR="00BD06DF">
        <w:t xml:space="preserve">uando um contrato </w:t>
      </w:r>
      <w:r w:rsidR="00510050">
        <w:t>é</w:t>
      </w:r>
      <w:r w:rsidR="00BD06DF">
        <w:t xml:space="preserve"> ganho, uma operação </w:t>
      </w:r>
      <w:r w:rsidR="00510050">
        <w:t>é</w:t>
      </w:r>
      <w:r w:rsidR="00BD06DF">
        <w:t xml:space="preserve"> iniciada imediatamente sobre a pressão do cliente. As principais fases são; </w:t>
      </w:r>
    </w:p>
    <w:p w14:paraId="1049CAC2" w14:textId="77777777" w:rsidR="00BD06DF" w:rsidRDefault="00510050" w:rsidP="00BD06DF">
      <w:pPr>
        <w:pStyle w:val="PargrafodaLista"/>
        <w:numPr>
          <w:ilvl w:val="0"/>
          <w:numId w:val="1"/>
        </w:numPr>
      </w:pPr>
      <w:r w:rsidRPr="008A6A26">
        <w:rPr>
          <w:b/>
          <w:bCs/>
        </w:rPr>
        <w:t>Mobilização</w:t>
      </w:r>
      <w:r w:rsidR="00BD06DF" w:rsidRPr="008A6A26">
        <w:rPr>
          <w:b/>
          <w:bCs/>
        </w:rPr>
        <w:t>:</w:t>
      </w:r>
      <w:r w:rsidR="00BD06DF">
        <w:t xml:space="preserve"> </w:t>
      </w:r>
      <w:r>
        <w:t>s</w:t>
      </w:r>
      <w:r w:rsidR="00BD06DF">
        <w:t xml:space="preserve">elecionar o Gerente de Contrato, </w:t>
      </w:r>
      <w:r>
        <w:t>líderes</w:t>
      </w:r>
      <w:r w:rsidR="00BD06DF">
        <w:t xml:space="preserve"> da parte de Engenharia (</w:t>
      </w:r>
      <w:r>
        <w:t>produção</w:t>
      </w:r>
      <w:r w:rsidR="00BD06DF">
        <w:t xml:space="preserve">, </w:t>
      </w:r>
      <w:r>
        <w:t>p</w:t>
      </w:r>
      <w:r w:rsidR="00BD06DF">
        <w:t xml:space="preserve">lanejamento, </w:t>
      </w:r>
      <w:r>
        <w:t>segurança</w:t>
      </w:r>
      <w:r w:rsidR="00BD06DF">
        <w:t xml:space="preserve">, </w:t>
      </w:r>
      <w:r>
        <w:t>administração</w:t>
      </w:r>
      <w:r w:rsidR="00BD06DF">
        <w:t xml:space="preserve"> e </w:t>
      </w:r>
      <w:r>
        <w:t>manutenção</w:t>
      </w:r>
      <w:r w:rsidR="00BD06DF">
        <w:t>) e alugar equipamento, escritório, e acomodação para os funcionários.</w:t>
      </w:r>
    </w:p>
    <w:p w14:paraId="79F42540" w14:textId="77777777" w:rsidR="003A554D" w:rsidRDefault="00BD06DF" w:rsidP="00BD06DF">
      <w:pPr>
        <w:pStyle w:val="PargrafodaLista"/>
        <w:numPr>
          <w:ilvl w:val="0"/>
          <w:numId w:val="1"/>
        </w:numPr>
      </w:pPr>
      <w:r w:rsidRPr="008A6A26">
        <w:rPr>
          <w:b/>
          <w:bCs/>
        </w:rPr>
        <w:t>Setup:</w:t>
      </w:r>
      <w:r w:rsidR="003A554D">
        <w:t xml:space="preserve"> </w:t>
      </w:r>
      <w:r w:rsidR="00510050">
        <w:t>u</w:t>
      </w:r>
      <w:r w:rsidR="003A554D">
        <w:t xml:space="preserve">niformes, contratar </w:t>
      </w:r>
      <w:r w:rsidR="00510050">
        <w:t>clínica</w:t>
      </w:r>
      <w:r w:rsidR="003A554D">
        <w:t xml:space="preserve"> de saúde para a documentação de PGR e PCMSO, alimentação, transporte e TI</w:t>
      </w:r>
    </w:p>
    <w:p w14:paraId="264611F8" w14:textId="77777777" w:rsidR="003A554D" w:rsidRDefault="00510050" w:rsidP="00BD06DF">
      <w:pPr>
        <w:pStyle w:val="PargrafodaLista"/>
        <w:numPr>
          <w:ilvl w:val="0"/>
          <w:numId w:val="1"/>
        </w:numPr>
      </w:pPr>
      <w:r w:rsidRPr="008A6A26">
        <w:rPr>
          <w:b/>
          <w:bCs/>
        </w:rPr>
        <w:t>Início</w:t>
      </w:r>
      <w:r w:rsidR="003A554D" w:rsidRPr="008A6A26">
        <w:rPr>
          <w:b/>
          <w:bCs/>
        </w:rPr>
        <w:t>:</w:t>
      </w:r>
      <w:r w:rsidR="003A554D">
        <w:t xml:space="preserve"> </w:t>
      </w:r>
      <w:r>
        <w:t>a</w:t>
      </w:r>
      <w:r w:rsidR="003A554D">
        <w:t xml:space="preserve">ssinar o </w:t>
      </w:r>
      <w:r>
        <w:t>contrato</w:t>
      </w:r>
      <w:r w:rsidR="003A554D">
        <w:t xml:space="preserve">, projetar </w:t>
      </w:r>
      <w:r>
        <w:t xml:space="preserve">o fluxo de caixa </w:t>
      </w:r>
      <w:r w:rsidR="003A554D">
        <w:t xml:space="preserve">e </w:t>
      </w:r>
      <w:r>
        <w:t>analisar</w:t>
      </w:r>
      <w:r w:rsidR="003A554D">
        <w:t xml:space="preserve"> a janela de balanço negativo. </w:t>
      </w:r>
    </w:p>
    <w:p w14:paraId="692C2B63" w14:textId="77777777" w:rsidR="003A554D" w:rsidRDefault="003A554D" w:rsidP="00BD06DF">
      <w:pPr>
        <w:pStyle w:val="PargrafodaLista"/>
        <w:numPr>
          <w:ilvl w:val="0"/>
          <w:numId w:val="1"/>
        </w:numPr>
      </w:pPr>
      <w:r w:rsidRPr="008A6A26">
        <w:rPr>
          <w:b/>
          <w:bCs/>
        </w:rPr>
        <w:t xml:space="preserve">Equipamento e </w:t>
      </w:r>
      <w:r w:rsidR="00510050" w:rsidRPr="008A6A26">
        <w:rPr>
          <w:b/>
          <w:bCs/>
        </w:rPr>
        <w:t>Funcionários</w:t>
      </w:r>
      <w:r w:rsidRPr="008A6A26">
        <w:rPr>
          <w:b/>
          <w:bCs/>
        </w:rPr>
        <w:t>:</w:t>
      </w:r>
      <w:r>
        <w:t xml:space="preserve"> </w:t>
      </w:r>
      <w:r w:rsidR="00510050">
        <w:t>t</w:t>
      </w:r>
      <w:r>
        <w:t xml:space="preserve">ransportar maquinário, contratar funcionários, integrar funcionários. </w:t>
      </w:r>
    </w:p>
    <w:p w14:paraId="5E895C11" w14:textId="77777777" w:rsidR="008A6A26" w:rsidRDefault="003A554D" w:rsidP="00510050">
      <w:pPr>
        <w:pStyle w:val="PargrafodaLista"/>
        <w:numPr>
          <w:ilvl w:val="0"/>
          <w:numId w:val="1"/>
        </w:numPr>
      </w:pPr>
      <w:r w:rsidRPr="008A6A26">
        <w:rPr>
          <w:b/>
          <w:bCs/>
        </w:rPr>
        <w:t xml:space="preserve">Topografia e </w:t>
      </w:r>
      <w:r w:rsidR="00510050" w:rsidRPr="008A6A26">
        <w:rPr>
          <w:b/>
          <w:bCs/>
        </w:rPr>
        <w:t>Execução</w:t>
      </w:r>
      <w:r w:rsidRPr="008A6A26">
        <w:rPr>
          <w:b/>
          <w:bCs/>
        </w:rPr>
        <w:t>:</w:t>
      </w:r>
      <w:r>
        <w:t xml:space="preserve"> </w:t>
      </w:r>
      <w:r w:rsidR="00510050">
        <w:t>o layout do terreno é feito por uma equipe especializada nesse tipo de serviço</w:t>
      </w:r>
      <w:r w:rsidR="008A6A26">
        <w:t>, como terraplanagem, drenagem da do terreno, pavimentação, obras e as sinalizações necessárias na área.</w:t>
      </w:r>
    </w:p>
    <w:p w14:paraId="569DCF9E" w14:textId="77777777" w:rsidR="008A6A26" w:rsidRDefault="008A6A26" w:rsidP="00510050">
      <w:pPr>
        <w:pStyle w:val="PargrafodaLista"/>
        <w:numPr>
          <w:ilvl w:val="0"/>
          <w:numId w:val="1"/>
        </w:numPr>
      </w:pPr>
      <w:r w:rsidRPr="008A6A26">
        <w:rPr>
          <w:b/>
          <w:bCs/>
        </w:rPr>
        <w:t>Qualidade e Medição:</w:t>
      </w:r>
      <w:r>
        <w:t xml:space="preserve"> testes de qualidade ao fim de cada etapa das construções, medições mensais para faturamento junto do cliente e pagamento de subempreiteiros. </w:t>
      </w:r>
    </w:p>
    <w:p w14:paraId="7F32B943" w14:textId="77777777" w:rsidR="008A6A26" w:rsidRPr="008A6A26" w:rsidRDefault="008A6A26" w:rsidP="00510050">
      <w:pPr>
        <w:pStyle w:val="PargrafodaLista"/>
        <w:numPr>
          <w:ilvl w:val="0"/>
          <w:numId w:val="1"/>
        </w:numPr>
        <w:rPr>
          <w:b/>
          <w:bCs/>
        </w:rPr>
      </w:pPr>
      <w:r w:rsidRPr="008A6A26">
        <w:rPr>
          <w:b/>
          <w:bCs/>
        </w:rPr>
        <w:t xml:space="preserve">Acompanhamento de Custos: </w:t>
      </w:r>
      <w:r>
        <w:t>o gerente de contrato faz uma comparação entre a produção real, consumos e custos unitários com a proposta original para responder à pergunta recorrente do CEO, que é: “Neste projeto, qual serviço nos dá mais lucro e qual gera mais prejuízo:”.</w:t>
      </w:r>
    </w:p>
    <w:p w14:paraId="57FA2983" w14:textId="77777777" w:rsidR="008A6A26" w:rsidRPr="008A6A26" w:rsidRDefault="008A6A26" w:rsidP="00510050">
      <w:pPr>
        <w:pStyle w:val="PargrafodaLista"/>
        <w:numPr>
          <w:ilvl w:val="0"/>
          <w:numId w:val="1"/>
        </w:numPr>
        <w:rPr>
          <w:b/>
          <w:bCs/>
        </w:rPr>
      </w:pPr>
      <w:r>
        <w:rPr>
          <w:b/>
          <w:bCs/>
        </w:rPr>
        <w:t xml:space="preserve">Entrega e Encerramento: </w:t>
      </w:r>
      <w:r>
        <w:t>entrega do escopo contratual, fechamento financeiro, recebimento do Termo de Recebimento Definitivo e a formalização do Acervo Técnico junto do conselho de engenharia (CREA).</w:t>
      </w:r>
    </w:p>
    <w:p w14:paraId="33176F44" w14:textId="77777777" w:rsidR="00510050" w:rsidRDefault="003A554D" w:rsidP="008A6A26">
      <w:pPr>
        <w:ind w:firstLine="708"/>
      </w:pPr>
      <w:r>
        <w:t xml:space="preserve">Um projeto típico de médio-grande porte dura de 2 a 5 anos. A parte de </w:t>
      </w:r>
      <w:r w:rsidR="00481B16">
        <w:t>terraplanagem</w:t>
      </w:r>
      <w:r>
        <w:t xml:space="preserve"> tende a ser a parte mais arriscada devido a condição do solo e chuva.</w:t>
      </w:r>
      <w:r w:rsidR="008A6A26">
        <w:t xml:space="preserve"> Entre os fatores externos </w:t>
      </w:r>
      <w:r w:rsidR="00481B16">
        <w:t xml:space="preserve">que frequentemente ampliam o cronograma </w:t>
      </w:r>
      <w:r w:rsidR="00481B16">
        <w:lastRenderedPageBreak/>
        <w:t xml:space="preserve">estão o licenciamento ambiental, as desapropriações dentro da faixa de domínio, o remanejamento de redes de utilidade pública (água, esgoto, energia elétrica etc.) e as dependências de interface com outras empreiteiras contratadas pelo mesmo cliente. </w:t>
      </w:r>
    </w:p>
    <w:p w14:paraId="25145407" w14:textId="53EADE64" w:rsidR="00481B16" w:rsidRDefault="00481B16" w:rsidP="008A6A26">
      <w:pPr>
        <w:ind w:firstLine="708"/>
      </w:pPr>
      <w:r>
        <w:t xml:space="preserve">Ao ser questionado sobre a confiabilidade das entregas, Ricardo afirmou que a </w:t>
      </w:r>
      <w:proofErr w:type="spellStart"/>
      <w:r>
        <w:t>MLCInfra</w:t>
      </w:r>
      <w:proofErr w:type="spellEnd"/>
      <w:r>
        <w:t xml:space="preserve"> entrega 100% de seus contratos e obras dentro do prazo quando os fatores externos são excluídos. </w:t>
      </w:r>
      <w:r w:rsidR="005B03F6">
        <w:t>Alterações de</w:t>
      </w:r>
      <w:r>
        <w:t xml:space="preserve"> escopo são comuns no setor e são formalmente acomodadas por meio de aditivos contratuais, com ajustes negociados de preço e prazo com base na planilha original de quantitativos. </w:t>
      </w:r>
    </w:p>
    <w:p w14:paraId="17E85F98" w14:textId="77777777" w:rsidR="00481B16" w:rsidRDefault="00481B16" w:rsidP="00481B16"/>
    <w:p w14:paraId="48A815E5" w14:textId="77777777" w:rsidR="00481B16" w:rsidRDefault="00481B16" w:rsidP="00481B16">
      <w:pPr>
        <w:rPr>
          <w:b/>
          <w:bCs/>
        </w:rPr>
      </w:pPr>
      <w:r>
        <w:rPr>
          <w:b/>
          <w:bCs/>
        </w:rPr>
        <w:t>Clientes, Fornecedores e Stakeholders:</w:t>
      </w:r>
    </w:p>
    <w:p w14:paraId="735CDD90" w14:textId="77777777" w:rsidR="00481B16" w:rsidRDefault="00481B16" w:rsidP="00481B16">
      <w:r>
        <w:tab/>
        <w:t xml:space="preserve">Os clientes são predominantemente privados, com forte concentração em concessionárias de rodovias que atuam no Paraná. A empresa também atende clientes industriais (fábricas, por exemplo) e, ocasionalmente, contratos públicos. </w:t>
      </w:r>
    </w:p>
    <w:p w14:paraId="4CACC251" w14:textId="77777777" w:rsidR="00481B16" w:rsidRDefault="00481B16" w:rsidP="00481B16">
      <w:r>
        <w:tab/>
        <w:t xml:space="preserve">Os principais fornecedores estão concentrados em três insumos críticos: </w:t>
      </w:r>
    </w:p>
    <w:p w14:paraId="1AA77193" w14:textId="77777777" w:rsidR="00481B16" w:rsidRDefault="00481B16" w:rsidP="00481B16">
      <w:pPr>
        <w:pStyle w:val="PargrafodaLista"/>
        <w:numPr>
          <w:ilvl w:val="0"/>
          <w:numId w:val="2"/>
        </w:numPr>
      </w:pPr>
      <w:r>
        <w:rPr>
          <w:b/>
          <w:bCs/>
        </w:rPr>
        <w:t xml:space="preserve">Diesel (maior despesa): </w:t>
      </w:r>
      <w:r>
        <w:t xml:space="preserve">Ipiranga, Shell, </w:t>
      </w:r>
      <w:proofErr w:type="spellStart"/>
      <w:r>
        <w:t>Unipetro</w:t>
      </w:r>
      <w:proofErr w:type="spellEnd"/>
      <w:r>
        <w:t xml:space="preserve"> e Petrobras, com cotação diária de preços e troca dinâmica para a menor oferta.</w:t>
      </w:r>
    </w:p>
    <w:p w14:paraId="24BCC735" w14:textId="77777777" w:rsidR="00481B16" w:rsidRDefault="00481B16" w:rsidP="00481B16">
      <w:pPr>
        <w:pStyle w:val="PargrafodaLista"/>
        <w:numPr>
          <w:ilvl w:val="0"/>
          <w:numId w:val="2"/>
        </w:numPr>
      </w:pPr>
      <w:r>
        <w:rPr>
          <w:b/>
          <w:bCs/>
        </w:rPr>
        <w:t>Cimento:</w:t>
      </w:r>
      <w:r>
        <w:t xml:space="preserve"> parceira estratégica com a Votorantim.</w:t>
      </w:r>
    </w:p>
    <w:p w14:paraId="7932F592" w14:textId="77777777" w:rsidR="00481B16" w:rsidRDefault="00481B16" w:rsidP="00481B16">
      <w:pPr>
        <w:pStyle w:val="PargrafodaLista"/>
        <w:numPr>
          <w:ilvl w:val="0"/>
          <w:numId w:val="2"/>
        </w:numPr>
      </w:pPr>
      <w:r>
        <w:rPr>
          <w:b/>
          <w:bCs/>
        </w:rPr>
        <w:t>Aço:</w:t>
      </w:r>
      <w:r>
        <w:t xml:space="preserve"> parceria estratégica com a Gerdau, complementada por produtores alternativos. </w:t>
      </w:r>
    </w:p>
    <w:p w14:paraId="3303E085" w14:textId="77777777" w:rsidR="00481B16" w:rsidRDefault="00481B16" w:rsidP="00765893">
      <w:pPr>
        <w:ind w:left="360" w:firstLine="348"/>
      </w:pPr>
      <w:r>
        <w:t xml:space="preserve">Ricardo enfatizou que nenhum fornecedor isolado representa risco </w:t>
      </w:r>
      <w:r w:rsidR="00765893">
        <w:t xml:space="preserve">crítico de interrupção, devido à natureza padronizada dos principais insumos e à disponibilidade de múltiplas fontes. </w:t>
      </w:r>
    </w:p>
    <w:p w14:paraId="36C9192C" w14:textId="77777777" w:rsidR="00765893" w:rsidRDefault="00765893" w:rsidP="00765893">
      <w:pPr>
        <w:ind w:left="360" w:firstLine="348"/>
      </w:pPr>
      <w:r>
        <w:t xml:space="preserve">O mapa de stakeholders é mais amplo do que a relação típica entre cliente e fornecedor. O entrevistado identificou os seguintes grupos críticos: acionistas, clientes, colaboradores, fornecedores e prestadores de serviço, órgãos reguladores, sindicatos patronais e de trabalhadores, usuários das rodovias e comunidades do entorno das regiões das obras. Essa abrangência reflete a dupla natureza da construção pesada como atividade econômica e como provedora de bens públicos, especialmente em rodovias concedidas, nas quais os usuários finais (quem dirige a rodovia) são stakeholders indiretos, mas politicamente relevantes. </w:t>
      </w:r>
    </w:p>
    <w:p w14:paraId="5BD77211" w14:textId="77777777" w:rsidR="00765893" w:rsidRDefault="00765893" w:rsidP="00765893"/>
    <w:p w14:paraId="733FE225" w14:textId="77777777" w:rsidR="00510050" w:rsidRDefault="00765893" w:rsidP="00765893">
      <w:pPr>
        <w:rPr>
          <w:b/>
          <w:bCs/>
        </w:rPr>
      </w:pPr>
      <w:r>
        <w:rPr>
          <w:b/>
          <w:bCs/>
        </w:rPr>
        <w:t>Força de Trabalho e Recursos Humanos:</w:t>
      </w:r>
    </w:p>
    <w:p w14:paraId="74D39BD3" w14:textId="77777777" w:rsidR="00510050" w:rsidRPr="005B03F6" w:rsidRDefault="00765893" w:rsidP="006B7E11">
      <w:r>
        <w:rPr>
          <w:b/>
          <w:bCs/>
        </w:rPr>
        <w:tab/>
      </w:r>
      <w:r w:rsidRPr="005B03F6">
        <w:t xml:space="preserve">A força de trabalho da empresa é organizada em dois principais grupos, claramente distintos: corporativo e campo. A sede em Curitiba, conhecida </w:t>
      </w:r>
      <w:r w:rsidRPr="005B03F6">
        <w:lastRenderedPageBreak/>
        <w:t xml:space="preserve">internamente como Escritório Central, concentra a alta liderança, a coordenação de engenharia, as áreas comerciais, de suprimentos, equipamentos, jurídico, recursos humanos e segurança. As operações de campo são estruturadas ao redor de cada obra, com uma hierarquia liderada pelo Gerente de Contrato e apoiada por engenheiros de produção, de planejamento, segurança, uma equipe administrativa e operadores de máquinas especializados. </w:t>
      </w:r>
    </w:p>
    <w:p w14:paraId="750DED8D" w14:textId="77777777" w:rsidR="006B7E11" w:rsidRDefault="006B7E11" w:rsidP="006B7E11">
      <w:r>
        <w:tab/>
        <w:t xml:space="preserve">A maior parte das posições-chave nos dois grupos é ocupada por engenheiros civis, cuja formação acadêmica é reforçada por ampla experiência em obras. O próprio Ricardo, engenheiro civil formado pela PUC-PR e pós-graduado em gestão de projetos, ilustra esse perfil dominante. </w:t>
      </w:r>
    </w:p>
    <w:p w14:paraId="325F3CD3" w14:textId="6BDB7083" w:rsidR="006B7E11" w:rsidRDefault="006B7E11" w:rsidP="006B7E11">
      <w:r>
        <w:tab/>
        <w:t>Uma característica cultural e operacional relevante é o baixíssimo turnover no nível corporativo, com tempo médio de permanência de aproximadamente 12 anos. O entrevistado resumiu essa dinâmica em uma frase que captura a relação da empresa com suas pessoas: “quem fica veste a camisa</w:t>
      </w:r>
      <w:r w:rsidR="005B03F6">
        <w:t>”</w:t>
      </w:r>
    </w:p>
    <w:p w14:paraId="0AAD3536" w14:textId="77777777" w:rsidR="006B7E11" w:rsidRDefault="006B7E11" w:rsidP="006B7E11">
      <w:r>
        <w:tab/>
        <w:t xml:space="preserve">As equipes de campo, pela natureza temporária dos canteiros de obra, são mais móveis, mas a empresa atua ativamente para reter e transferir para novos projetos os melhores times administrativos, técnicos e de operadores. </w:t>
      </w:r>
    </w:p>
    <w:p w14:paraId="31DF01D4" w14:textId="77777777" w:rsidR="00E74F8A" w:rsidRDefault="00E74F8A" w:rsidP="006B7E11">
      <w:r>
        <w:tab/>
        <w:t xml:space="preserve">Ao ser questionado sobre como aprendeu a gerir, Ricardo atribuiu aproximadamente 90% à prática e 10% ao estudo formal, enfatizando que a responsabilidade e a prestação de contas semanal aceleram o aprendizado mais do que a instrução acadêmica, em si. Isso reflete um padrão cultural mais amplo na empresa, em que a formação no trabalho é mais valorizada do que a </w:t>
      </w:r>
      <w:proofErr w:type="spellStart"/>
      <w:r>
        <w:t>credencialização</w:t>
      </w:r>
      <w:proofErr w:type="spellEnd"/>
      <w:r>
        <w:t xml:space="preserve">. </w:t>
      </w:r>
    </w:p>
    <w:p w14:paraId="5355F81B" w14:textId="77777777" w:rsidR="00E74F8A" w:rsidRDefault="00E74F8A" w:rsidP="006B7E11">
      <w:r>
        <w:tab/>
        <w:t xml:space="preserve">A empresa também é um exemplo claro de uma empresa que tem controle e influência familiar. A companhia pertence ao Grupo JMalucelli, e vários outros membros da família Malucelli ocupam posições executivas, incluindo o próprio entrevistado. As tomadas de decisão no nível da holding permanecem fortemente concentradas na família, enquanto a gestão operacional é profissionalizada por meio de engenheiros e gestores de longa permanência. Essa estrutura dual (governança familiar e gestão profissional) é um padrão recorrente em grupos empresariais brasileiros consolidados e uma variável importante para interpretar o conservadorismo estratégico da firma e sua ênfase em tradição e credibilidade. </w:t>
      </w:r>
    </w:p>
    <w:p w14:paraId="241C18B3" w14:textId="77777777" w:rsidR="00E74F8A" w:rsidRDefault="00E74F8A" w:rsidP="006B7E11"/>
    <w:p w14:paraId="64EC4C4A" w14:textId="77777777" w:rsidR="00E74F8A" w:rsidRDefault="00E74F8A" w:rsidP="006B7E11">
      <w:pPr>
        <w:rPr>
          <w:b/>
          <w:bCs/>
        </w:rPr>
      </w:pPr>
      <w:r>
        <w:rPr>
          <w:b/>
          <w:bCs/>
        </w:rPr>
        <w:t>Funções Administrativas (Estrutura de Fayol):</w:t>
      </w:r>
    </w:p>
    <w:p w14:paraId="583794BD" w14:textId="77777777" w:rsidR="00E74F8A" w:rsidRDefault="00E74F8A" w:rsidP="006B7E11">
      <w:r>
        <w:rPr>
          <w:b/>
          <w:bCs/>
        </w:rPr>
        <w:tab/>
      </w:r>
      <w:r>
        <w:t xml:space="preserve">As quatro funções administrativas clássicas formuladas por Henri Fayol, em 1916 (planejar, organizar, dirigir e controlar), foram investigadas explicitamente </w:t>
      </w:r>
      <w:r>
        <w:lastRenderedPageBreak/>
        <w:t xml:space="preserve">durante a entrevista. A prática da empresa se </w:t>
      </w:r>
      <w:r w:rsidR="005A2BDE">
        <w:t>encaixa</w:t>
      </w:r>
      <w:r>
        <w:t xml:space="preserve"> de forma clara nessa estrutura</w:t>
      </w:r>
      <w:r w:rsidR="005A2BDE">
        <w:t>.</w:t>
      </w:r>
    </w:p>
    <w:p w14:paraId="6751F90A" w14:textId="77777777" w:rsidR="00727421" w:rsidRDefault="005A2BDE" w:rsidP="00727421">
      <w:r>
        <w:tab/>
        <w:t xml:space="preserve">O planejamento é conduzido projeto a projeto, com horizonte definido pela duração de cada contrato (de 2 a 5 anos para obras de médio a grande porte, e prazos mais longos para concessões). No nível, corporativo, o planejamento consolida os fluxos de caixa dos projetos e avalia a exposição financeira geral da empresa. Uma prática distintiva é a inclusão da despesa financeira dentro do custo do projeto: quando se projeta que um contrato operará com um fluxo de caixa negativo por um período sustentado, o custo de capital necessário para cobrir esse déficit é calculado à taxa de mercado (aproximadamente 1% ao mês) e incorporado à proposta original. Isso integra o planejamento estratégico e operacional à disciplina financeira. </w:t>
      </w:r>
    </w:p>
    <w:p w14:paraId="4ECBE16E" w14:textId="77777777" w:rsidR="00727421" w:rsidRDefault="00727421" w:rsidP="00727421">
      <w:r>
        <w:tab/>
      </w:r>
      <w:r w:rsidRPr="00727421">
        <w:t>A organização reflete uma estrutura híbrida</w:t>
      </w:r>
      <w:r>
        <w:t xml:space="preserve">, a </w:t>
      </w:r>
      <w:r w:rsidRPr="00727421">
        <w:t xml:space="preserve">sede corporativa em Curitiba segue uma hierarquia funcional, com um </w:t>
      </w:r>
      <w:r>
        <w:t>d</w:t>
      </w:r>
      <w:r w:rsidRPr="00727421">
        <w:t>iretor-</w:t>
      </w:r>
      <w:r>
        <w:t>p</w:t>
      </w:r>
      <w:r w:rsidRPr="00727421">
        <w:t xml:space="preserve">residente, um </w:t>
      </w:r>
      <w:r>
        <w:t>d</w:t>
      </w:r>
      <w:r w:rsidRPr="00727421">
        <w:t xml:space="preserve">iretor </w:t>
      </w:r>
      <w:r>
        <w:t>t</w:t>
      </w:r>
      <w:r w:rsidRPr="00727421">
        <w:t xml:space="preserve">écnico (responsável pela execução dos projetos), um </w:t>
      </w:r>
      <w:r>
        <w:t>d</w:t>
      </w:r>
      <w:r w:rsidRPr="00727421">
        <w:t xml:space="preserve">iretor de </w:t>
      </w:r>
      <w:r>
        <w:t>s</w:t>
      </w:r>
      <w:r w:rsidRPr="00727421">
        <w:t xml:space="preserve">uprimentos e </w:t>
      </w:r>
      <w:r>
        <w:t>e</w:t>
      </w:r>
      <w:r w:rsidRPr="00727421">
        <w:t xml:space="preserve">quipamentos e um </w:t>
      </w:r>
      <w:r>
        <w:t>d</w:t>
      </w:r>
      <w:r w:rsidRPr="00727421">
        <w:t xml:space="preserve">iretor </w:t>
      </w:r>
      <w:r>
        <w:t>c</w:t>
      </w:r>
      <w:r w:rsidRPr="00727421">
        <w:t xml:space="preserve">omercial. Abaixo desse nível estão os gerentes de área (administrativo, jurídico, segurança, comercial e orçamento). Os canteiros de obra, por sua vez, são organizados como unidades semiautônomas, cada uma com seu próprio </w:t>
      </w:r>
      <w:r>
        <w:t>g</w:t>
      </w:r>
      <w:r w:rsidRPr="00727421">
        <w:t>erente de</w:t>
      </w:r>
      <w:r>
        <w:t xml:space="preserve"> c</w:t>
      </w:r>
      <w:r w:rsidRPr="00727421">
        <w:t>ontrato e estrutura operacional completa. Essa divisão permite que o centro corporativo se concentre na governança e no suporte em nível de portfólio, ao mesmo tempo que dá autonomia à liderança local para tomar decisões no campo, uma aplicação típica do princípio da descentralização.</w:t>
      </w:r>
    </w:p>
    <w:p w14:paraId="7E9408E8" w14:textId="77777777" w:rsidR="00727421" w:rsidRDefault="00727421" w:rsidP="00727421">
      <w:r>
        <w:tab/>
      </w:r>
      <w:r w:rsidRPr="00727421">
        <w:t>A direção é caracterizada pelo que Ricardo chamou de “gestão ativa”: uma cultura na qual todos, do dono ao trabalhador que segura a bandeira no canteiro, devem cumprir seu papel sobre a base de um plano bem definido. A empresa valoriza a agilidade na tomada de decisão como um diferencial competitivo central. O estilo de liderança é descrito como formal, disciplinado e conservador, coerente com o perfil analítico de sua força de trabalho composta majoritariamente por engenheiros.</w:t>
      </w:r>
    </w:p>
    <w:p w14:paraId="1026A538" w14:textId="77777777" w:rsidR="00727421" w:rsidRDefault="00727421" w:rsidP="00727421">
      <w:r>
        <w:tab/>
      </w:r>
      <w:r w:rsidRPr="00727421">
        <w:t xml:space="preserve">O controle ocorre por meio de relatórios executivos mensais formais, preparados por cada obra, que consolidam indicadores de produção, custo e qualidade. A liderança corporativa se reúne mensalmente com as equipes de campo para revisar variações em relação ao orçamento. Estouros de custo geram ação corretiva imediata. Quando os preços de insumos sobem de maneira acentuada (como ocorreu com o diesel durante o choque geopolítico recente, quando o preço passou de R$ 5,80 para R$ 7,80 por litro), a empresa quantifica imediatamente o impacto e comunica formalmente os clientes. A companhia também mantém um Sistema de Gestão da Qualidade alinhado à ISO 9001, com indicadores formais de satisfação do cliente, infrações regulatórias, frequência e </w:t>
      </w:r>
      <w:r w:rsidRPr="00727421">
        <w:lastRenderedPageBreak/>
        <w:t>gravidade de acidentes, emissões, cumprimento de cronograma e rentabilidade por serviço.</w:t>
      </w:r>
    </w:p>
    <w:p w14:paraId="359D0F44" w14:textId="77777777" w:rsidR="00727421" w:rsidRDefault="00727421" w:rsidP="00727421"/>
    <w:p w14:paraId="655F66D6" w14:textId="77777777" w:rsidR="00727421" w:rsidRDefault="00727421" w:rsidP="00727421">
      <w:pPr>
        <w:rPr>
          <w:b/>
          <w:bCs/>
        </w:rPr>
      </w:pPr>
      <w:r>
        <w:rPr>
          <w:b/>
          <w:bCs/>
        </w:rPr>
        <w:t>Cultura e Clima Organizacional:</w:t>
      </w:r>
    </w:p>
    <w:p w14:paraId="17F9165B" w14:textId="77777777" w:rsidR="00727421" w:rsidRDefault="00727421" w:rsidP="00727421">
      <w:pPr>
        <w:ind w:firstLine="708"/>
      </w:pPr>
      <w:r w:rsidRPr="00727421">
        <w:t xml:space="preserve">Embora a entrevista tenha sido conduzida remotamente e a observação direta do ambiente de trabalho não tenha sido possível, o entrevistado forneceu uma descrição detalhada do contexto cultural. A cultura da </w:t>
      </w:r>
      <w:r>
        <w:t>empresa</w:t>
      </w:r>
      <w:r w:rsidRPr="00727421">
        <w:t xml:space="preserve"> se apoia em quatro </w:t>
      </w:r>
      <w:r>
        <w:t>principais tópicos</w:t>
      </w:r>
      <w:r w:rsidRPr="00727421">
        <w:t>:</w:t>
      </w:r>
    </w:p>
    <w:p w14:paraId="49DB6924" w14:textId="77777777" w:rsidR="00727421" w:rsidRDefault="00727421" w:rsidP="00727421">
      <w:pPr>
        <w:pStyle w:val="PargrafodaLista"/>
        <w:numPr>
          <w:ilvl w:val="0"/>
          <w:numId w:val="3"/>
        </w:numPr>
      </w:pPr>
      <w:r>
        <w:rPr>
          <w:b/>
          <w:bCs/>
        </w:rPr>
        <w:t xml:space="preserve">Ética e Credibilidade: </w:t>
      </w:r>
      <w:r>
        <w:t>transparência em parcerias de longo prazo com clientes, fornecedores e colaboradores;</w:t>
      </w:r>
    </w:p>
    <w:p w14:paraId="015D59E2" w14:textId="77777777" w:rsidR="00727421" w:rsidRDefault="00727421" w:rsidP="00727421">
      <w:pPr>
        <w:pStyle w:val="PargrafodaLista"/>
        <w:numPr>
          <w:ilvl w:val="0"/>
          <w:numId w:val="3"/>
        </w:numPr>
      </w:pPr>
      <w:r>
        <w:rPr>
          <w:b/>
          <w:bCs/>
        </w:rPr>
        <w:t>Disciplina e Eficiência:</w:t>
      </w:r>
      <w:r>
        <w:t xml:space="preserve"> a disciplina como forma de melhorar a efetividade, sustentando o rigor de prazos e a excelência operacional;</w:t>
      </w:r>
    </w:p>
    <w:p w14:paraId="754DD15F" w14:textId="77777777" w:rsidR="00727421" w:rsidRDefault="00727421" w:rsidP="00727421">
      <w:pPr>
        <w:pStyle w:val="PargrafodaLista"/>
        <w:numPr>
          <w:ilvl w:val="0"/>
          <w:numId w:val="3"/>
        </w:numPr>
      </w:pPr>
      <w:r>
        <w:rPr>
          <w:b/>
          <w:bCs/>
        </w:rPr>
        <w:t>Qualidade e Orgulho:</w:t>
      </w:r>
      <w:r>
        <w:t xml:space="preserve"> melhorias contínuas combinadas com valorização da história da empresa e do companheirismo entre as equipes;</w:t>
      </w:r>
    </w:p>
    <w:p w14:paraId="4566120A" w14:textId="77777777" w:rsidR="00727421" w:rsidRDefault="00727421" w:rsidP="00727421">
      <w:pPr>
        <w:pStyle w:val="PargrafodaLista"/>
        <w:numPr>
          <w:ilvl w:val="0"/>
          <w:numId w:val="3"/>
        </w:numPr>
      </w:pPr>
      <w:r>
        <w:rPr>
          <w:b/>
          <w:bCs/>
        </w:rPr>
        <w:t>Sustentabilidade:</w:t>
      </w:r>
      <w:r>
        <w:t xml:space="preserve"> compromisso ambiental e segurança no canteiro como impulsionadores do desenvolvimento de infraestrutura para o longo prazo.</w:t>
      </w:r>
    </w:p>
    <w:p w14:paraId="77CED77B" w14:textId="77777777" w:rsidR="00727421" w:rsidRDefault="00727421" w:rsidP="00727421">
      <w:pPr>
        <w:ind w:firstLine="708"/>
      </w:pPr>
      <w:r w:rsidRPr="00727421">
        <w:t>O clima interno é descrito como formal, conservador e disciplinado, refletindo o perfil analítico de uma força de trabalho dominada por engenheiros. O baixo turnover já mencionado reforça essa estabilidade. As camadas hierárquicas são bem definidas, os rituais decisórios são formalizados por relatórios executivos mensais e painéis orientados pelo ERP, e a empresa mantém os padrões simbólicos e operacionais de uma firma tradicional de engenharia brasileira.</w:t>
      </w:r>
    </w:p>
    <w:p w14:paraId="552D7F52" w14:textId="77777777" w:rsidR="00376815" w:rsidRDefault="00376815" w:rsidP="00376815"/>
    <w:p w14:paraId="4D7A4D5F" w14:textId="77777777" w:rsidR="00B43930" w:rsidRDefault="00000000">
      <w:r>
        <w:rPr>
          <w:b/>
        </w:rPr>
        <w:t>Observações Complementares</w:t>
      </w:r>
    </w:p>
    <w:p w14:paraId="67F71485" w14:textId="77777777" w:rsidR="00B43930" w:rsidRDefault="00000000">
      <w:r>
        <w:t>Embora a entrevista tenha sido realizada de forma remota, impossibilitando a observação direta do ambiente físico, a partir do relato detalhado do entrevistado é possível inferir características relevantes do ambiente organizacional, da dinâmica da equipe e do clima da empresa. O escritório central em Curitiba opera como um ambiente formal, com camadas hierárquicas bem definidas e rituais de gestão estruturados em torno de relatórios mensais e dashboards do ERP corporativo. A dinâmica entre matriz e canteiros é mediada por reuniões periódicas, comunicação técnica e padronização documental, refletindo o perfil analítico de uma força de trabalho composta majoritariamente por engenheiros civis.</w:t>
      </w:r>
    </w:p>
    <w:p w14:paraId="0CDB1872" w14:textId="77777777" w:rsidR="00B43930" w:rsidRDefault="00000000">
      <w:r>
        <w:lastRenderedPageBreak/>
        <w:t>O clima percebido ao longo da conversa foi de uma cultura disciplinada, técnica e conservadora, em que a tradição, a credibilidade e a postura profissional aparecem como traços dominantes. O entrevistado demonstrou abertura para discutir desafios reais da operação, autocrítica em relação a limitações tecnológicas e clara valorização da história do grupo, traços que se traduzem na alta retenção corporativa e na linguagem usada para descrever a “gestão ativa” da firma.</w:t>
      </w:r>
    </w:p>
    <w:p w14:paraId="4C4596FE" w14:textId="77777777" w:rsidR="00376815" w:rsidRDefault="00376815" w:rsidP="00376815">
      <w:pPr>
        <w:rPr>
          <w:b/>
          <w:bCs/>
        </w:rPr>
      </w:pPr>
      <w:r>
        <w:rPr>
          <w:b/>
          <w:bCs/>
        </w:rPr>
        <w:t>Desafios e Perspectivas Futuras:</w:t>
      </w:r>
    </w:p>
    <w:p w14:paraId="24BE765A" w14:textId="77777777" w:rsidR="00376815" w:rsidRDefault="00376815" w:rsidP="00376815">
      <w:pPr>
        <w:ind w:firstLine="708"/>
      </w:pPr>
      <w:r w:rsidRPr="00376815">
        <w:t>Ao ser questionado sobre os principais desafios atuais, Ricardo apontou três:</w:t>
      </w:r>
    </w:p>
    <w:p w14:paraId="39CF19A3" w14:textId="77777777" w:rsidR="00376815" w:rsidRDefault="00376815" w:rsidP="00376815">
      <w:pPr>
        <w:pStyle w:val="PargrafodaLista"/>
        <w:numPr>
          <w:ilvl w:val="0"/>
          <w:numId w:val="4"/>
        </w:numPr>
      </w:pPr>
      <w:r w:rsidRPr="00376815">
        <w:rPr>
          <w:b/>
          <w:bCs/>
        </w:rPr>
        <w:t>Escassez de mão de obra qualificada:</w:t>
      </w:r>
      <w:r w:rsidRPr="00376815">
        <w:t xml:space="preserve"> o gargalo mais crítico, especialmente para a mão de obra especializada de campo em um setor que exige mais de 1.200 trabalhadores e está constantemente mobilizando equipes em diferentes geografias</w:t>
      </w:r>
      <w:r>
        <w:t>;</w:t>
      </w:r>
    </w:p>
    <w:p w14:paraId="59174BDE" w14:textId="77777777" w:rsidR="00376815" w:rsidRDefault="00376815" w:rsidP="00376815">
      <w:pPr>
        <w:pStyle w:val="PargrafodaLista"/>
        <w:numPr>
          <w:ilvl w:val="0"/>
          <w:numId w:val="4"/>
        </w:numPr>
      </w:pPr>
      <w:r w:rsidRPr="00376815">
        <w:rPr>
          <w:b/>
          <w:bCs/>
        </w:rPr>
        <w:t>Volatilidade dos preços dos insumos:</w:t>
      </w:r>
      <w:r w:rsidRPr="00376815">
        <w:t xml:space="preserve"> ilustrada </w:t>
      </w:r>
      <w:r>
        <w:t>aumento do preço do diesel</w:t>
      </w:r>
      <w:r w:rsidRPr="00376815">
        <w:t>, que impôs aproximadamente R$ 2 a 3 milhões em custos não previstos em um único projeto</w:t>
      </w:r>
      <w:r>
        <w:t>;</w:t>
      </w:r>
    </w:p>
    <w:p w14:paraId="712AD17B" w14:textId="60A26EF7" w:rsidR="00376815" w:rsidRDefault="00376815" w:rsidP="005B03F6">
      <w:pPr>
        <w:pStyle w:val="PargrafodaLista"/>
        <w:numPr>
          <w:ilvl w:val="0"/>
          <w:numId w:val="4"/>
        </w:numPr>
      </w:pPr>
      <w:r w:rsidRPr="00376815">
        <w:rPr>
          <w:b/>
          <w:bCs/>
        </w:rPr>
        <w:t>Condições externas adversas:</w:t>
      </w:r>
      <w:r w:rsidRPr="00376815">
        <w:t xml:space="preserve"> principalmente o </w:t>
      </w:r>
      <w:r>
        <w:t xml:space="preserve">fator </w:t>
      </w:r>
      <w:r w:rsidRPr="00376815">
        <w:t>clima, que pode prolongar a duração da terraplenagem muito além das projeções</w:t>
      </w:r>
      <w:r>
        <w:t xml:space="preserve"> e acabar dificultando o processo</w:t>
      </w:r>
      <w:r w:rsidRPr="00376815">
        <w:t>.</w:t>
      </w:r>
    </w:p>
    <w:p w14:paraId="12B34C27" w14:textId="77777777" w:rsidR="00376815" w:rsidRDefault="00376815" w:rsidP="00376815">
      <w:pPr>
        <w:ind w:firstLine="708"/>
      </w:pPr>
      <w:r w:rsidRPr="00376815">
        <w:t>As prioridades estratégicas futuras incluem conquistar grandes contratos (acima de R$ 700 a 800 milhões) em rodovias, ferrovias, portos e aeroportos, manter a parceria próxima com concessionárias no Paraná e expandir o portfólio de concessões por meio do consórcio formado por quatro construtoras e seu braço financeiro.</w:t>
      </w:r>
    </w:p>
    <w:p w14:paraId="037D4060" w14:textId="77777777" w:rsidR="00376815" w:rsidRDefault="00376815" w:rsidP="00376815">
      <w:pPr>
        <w:rPr>
          <w:b/>
          <w:bCs/>
        </w:rPr>
      </w:pPr>
      <w:r>
        <w:rPr>
          <w:b/>
          <w:bCs/>
        </w:rPr>
        <w:t>ESG e Sustentabilidade:</w:t>
      </w:r>
    </w:p>
    <w:p w14:paraId="771B4BEF" w14:textId="77777777" w:rsidR="00376815" w:rsidRDefault="00376815" w:rsidP="00376815">
      <w:pPr>
        <w:ind w:firstLine="708"/>
      </w:pPr>
      <w:r w:rsidRPr="00376815">
        <w:t xml:space="preserve">A MLC Infra possui duas certificações formais: ISO 9001 (qualidade) e PBQP-H (Programa Brasileiro da Qualidade e Produtividade do Habitat). Na prática, a empresa implementa um </w:t>
      </w:r>
      <w:r>
        <w:t>s</w:t>
      </w:r>
      <w:r w:rsidRPr="00376815">
        <w:t xml:space="preserve">istema de </w:t>
      </w:r>
      <w:r>
        <w:t>g</w:t>
      </w:r>
      <w:r w:rsidRPr="00376815">
        <w:t xml:space="preserve">estão </w:t>
      </w:r>
      <w:r>
        <w:t>i</w:t>
      </w:r>
      <w:r w:rsidRPr="00376815">
        <w:t>ntegrado mais amplo, alinhado aos princípios da ISO 14001 (meio ambiente) e da ISO 45001 (saúde e segurança ocupacional), acompanhado por treinamentos, campanhas, registros e indicadores.</w:t>
      </w:r>
    </w:p>
    <w:p w14:paraId="6D3CFE57" w14:textId="77777777" w:rsidR="00376815" w:rsidRDefault="00376815" w:rsidP="00376815">
      <w:pPr>
        <w:ind w:firstLine="708"/>
      </w:pPr>
      <w:r w:rsidRPr="00376815">
        <w:t>Na dimensão social, a empresa direciona seus esforços comunitários por meio do Instituto Joel Malucelli, que patrocina projetos culturais, esportivos, educacionais e assistenciais. O entrevistado identificou explicitamente três Objetivos de Desenvolvimento Sustentável (ODS) como pilares ESG da MLC</w:t>
      </w:r>
      <w:r>
        <w:t>, sendo eles</w:t>
      </w:r>
      <w:r w:rsidRPr="00376815">
        <w:t>:</w:t>
      </w:r>
    </w:p>
    <w:p w14:paraId="57F64CCF" w14:textId="77777777" w:rsidR="00376815" w:rsidRDefault="00376815" w:rsidP="00376815">
      <w:pPr>
        <w:pStyle w:val="PargrafodaLista"/>
        <w:numPr>
          <w:ilvl w:val="0"/>
          <w:numId w:val="5"/>
        </w:numPr>
      </w:pPr>
      <w:r>
        <w:rPr>
          <w:b/>
          <w:bCs/>
        </w:rPr>
        <w:lastRenderedPageBreak/>
        <w:t xml:space="preserve">ODS 8: </w:t>
      </w:r>
      <w:r>
        <w:t>trabalho decente e crescimento econômico;</w:t>
      </w:r>
    </w:p>
    <w:p w14:paraId="1EED8F1F" w14:textId="77777777" w:rsidR="00376815" w:rsidRDefault="00376815" w:rsidP="00376815">
      <w:pPr>
        <w:pStyle w:val="PargrafodaLista"/>
        <w:numPr>
          <w:ilvl w:val="0"/>
          <w:numId w:val="5"/>
        </w:numPr>
      </w:pPr>
      <w:r>
        <w:rPr>
          <w:b/>
          <w:bCs/>
        </w:rPr>
        <w:t>ODS 10:</w:t>
      </w:r>
      <w:r>
        <w:t xml:space="preserve"> redução das desigualdades;</w:t>
      </w:r>
    </w:p>
    <w:p w14:paraId="1A985DA6" w14:textId="77777777" w:rsidR="00376815" w:rsidRDefault="00376815" w:rsidP="00376815">
      <w:pPr>
        <w:pStyle w:val="PargrafodaLista"/>
        <w:numPr>
          <w:ilvl w:val="0"/>
          <w:numId w:val="5"/>
        </w:numPr>
      </w:pPr>
      <w:r>
        <w:rPr>
          <w:b/>
          <w:bCs/>
        </w:rPr>
        <w:t>ODS 16:</w:t>
      </w:r>
      <w:r>
        <w:t xml:space="preserve"> paz, justiça e instituições eficazes.</w:t>
      </w:r>
    </w:p>
    <w:p w14:paraId="624D646C" w14:textId="77777777" w:rsidR="00376815" w:rsidRDefault="00376815" w:rsidP="00376815">
      <w:pPr>
        <w:ind w:firstLine="708"/>
      </w:pPr>
      <w:r w:rsidRPr="00376815">
        <w:t>Esse perfil ESG é coerente com a natureza da empresa como construtora de infraestrutura: sua atividade gera empregos diretos, fomenta economias locais e entrega infraestrutura de interesse público, fazendo da dimensão social a expressão mais tangível de seu compromisso com a sustentabilidade.</w:t>
      </w:r>
    </w:p>
    <w:p w14:paraId="4E126923" w14:textId="77777777" w:rsidR="00376815" w:rsidRDefault="00376815" w:rsidP="00376815"/>
    <w:p w14:paraId="33583EC1" w14:textId="77777777" w:rsidR="00376815" w:rsidRDefault="00376815" w:rsidP="00376815">
      <w:pPr>
        <w:rPr>
          <w:b/>
          <w:bCs/>
        </w:rPr>
      </w:pPr>
      <w:r>
        <w:rPr>
          <w:b/>
          <w:bCs/>
        </w:rPr>
        <w:t>Integração entre Teorias e Prática:</w:t>
      </w:r>
    </w:p>
    <w:p w14:paraId="5B6C4030" w14:textId="77777777" w:rsidR="00376815" w:rsidRDefault="00376815" w:rsidP="00376815">
      <w:pPr>
        <w:ind w:firstLine="708"/>
      </w:pPr>
      <w:r>
        <w:t xml:space="preserve">Nós podemos relacionar essa parte diretamente com o que foi dado e discutido nas aulas de Gestão. </w:t>
      </w:r>
      <w:r w:rsidRPr="00376815">
        <w:t>A estrutura da empresa e o uso rigoroso de procedimentos formais, certificações e autoridade hierárquica se alinham à burocracia racional-legal de Weber, especialmente pela ênfase em regras escritas, qualificação técnica (a engenharia civil como filtro de contratação) e aplicação impessoal de padrões.</w:t>
      </w:r>
    </w:p>
    <w:p w14:paraId="62E7559D" w14:textId="77777777" w:rsidR="00376815" w:rsidRDefault="00376815" w:rsidP="00376815">
      <w:pPr>
        <w:ind w:firstLine="708"/>
      </w:pPr>
      <w:r w:rsidRPr="00376815">
        <w:t xml:space="preserve">A estrutura </w:t>
      </w:r>
      <w:r>
        <w:t>de Fayol</w:t>
      </w:r>
      <w:r w:rsidRPr="00376815">
        <w:t xml:space="preserve"> das funções administrativas é operacionalizada de maneira quase exemplar, com rituais explícitos de planejamento, um organograma claro, direção ativa e um ciclo robusto de controle mensal.</w:t>
      </w:r>
    </w:p>
    <w:p w14:paraId="5FCC629E" w14:textId="77777777" w:rsidR="00376815" w:rsidRDefault="00376815" w:rsidP="00376815">
      <w:pPr>
        <w:ind w:firstLine="708"/>
      </w:pPr>
      <w:r w:rsidRPr="00376815">
        <w:t>Princípios tayloristas da administração científica aparecem no uso da curva ABC de investimentos para priorizar esforços de redução de custos, no benchmarking sistemático de tempo e custo em relação à proposta original e na padronização dos procedimentos operacionais.</w:t>
      </w:r>
    </w:p>
    <w:p w14:paraId="3EF02788" w14:textId="77777777" w:rsidR="00376815" w:rsidRDefault="00376815" w:rsidP="00376815">
      <w:pPr>
        <w:ind w:firstLine="708"/>
      </w:pPr>
      <w:r w:rsidRPr="00376815">
        <w:t xml:space="preserve">A escola das relações humanas, associada a </w:t>
      </w:r>
      <w:proofErr w:type="spellStart"/>
      <w:r w:rsidRPr="00376815">
        <w:t>Mayo</w:t>
      </w:r>
      <w:proofErr w:type="spellEnd"/>
      <w:r w:rsidRPr="00376815">
        <w:t xml:space="preserve"> e aos Estudos de Hawthorne, encontra eco na ênfase da empresa em retenção, no tempo médio de permanência de 12 anos no nível corporativo e na narrativa cultural de “vestir a camisa”. A gestão ativa, conforme descrita por Ricardo, é coerente com a compreensão pós-Hawthorne de que a presença da liderança e o reconhecimento simbólico do esforço importam tanto quanto o controle formal.</w:t>
      </w:r>
    </w:p>
    <w:p w14:paraId="1E2967F9" w14:textId="77777777" w:rsidR="00376815" w:rsidRDefault="00376815" w:rsidP="00376815">
      <w:pPr>
        <w:ind w:firstLine="708"/>
      </w:pPr>
      <w:r w:rsidRPr="00376815">
        <w:t>Por fim, a teoria dos stakeholders (Freeman, 1984) se reflete na amplitude do mapa de partes interessadas da empresa e no reconhecimento explícito de sindicatos, reguladores, comunidades e usuários finais como grupos críticos que exigem gestão ativa.</w:t>
      </w:r>
    </w:p>
    <w:p w14:paraId="35866D96" w14:textId="77777777" w:rsidR="00376815" w:rsidRDefault="00376815" w:rsidP="00376815"/>
    <w:p w14:paraId="0126DAD4" w14:textId="77777777" w:rsidR="00376815" w:rsidRDefault="00376815" w:rsidP="00376815">
      <w:pPr>
        <w:rPr>
          <w:b/>
          <w:bCs/>
        </w:rPr>
      </w:pPr>
      <w:r>
        <w:rPr>
          <w:b/>
          <w:bCs/>
        </w:rPr>
        <w:t>Conclusão:</w:t>
      </w:r>
    </w:p>
    <w:p w14:paraId="4AA5A77E" w14:textId="77777777" w:rsidR="00376815" w:rsidRDefault="00376815" w:rsidP="00376815">
      <w:r>
        <w:tab/>
      </w:r>
      <w:r w:rsidRPr="00376815">
        <w:t xml:space="preserve">A MLC Infra é uma empresa de construção pesada madura, tradicional e disciplinada, cuja posição competitiva se apoia na solidez financeira, na agilidade </w:t>
      </w:r>
      <w:r w:rsidRPr="00376815">
        <w:lastRenderedPageBreak/>
        <w:t xml:space="preserve">decisória e na credibilidade institucional do Grupo JMalucelli. Sua prática administrativa ilustra uma implementação bastante clara das quatro funções de Fayol, adaptadas a um modelo de negócios baseado em projetos, no qual cada canteiro de obra opera como uma unidade semiautônoma sob rigorosa supervisão corporativa. </w:t>
      </w:r>
    </w:p>
    <w:p w14:paraId="50177A9E" w14:textId="77777777" w:rsidR="00376815" w:rsidRDefault="00376815" w:rsidP="00376815">
      <w:pPr>
        <w:ind w:firstLine="708"/>
      </w:pPr>
      <w:r w:rsidRPr="00376815">
        <w:t xml:space="preserve">As principais forças da empresa (disciplina operacional, baixo turnover e gestão robusta de stakeholders) são equilibradas por fragilidades reconhecidas pela própria organização, especialmente na adoção tecnológica. Seu perfil ESG, ancorado nos ODS 8, 10 e 16, reflete uma compreensão autêntica de sustentabilidade, impulsionada pela natureza da infraestrutura, e não uma narrativa ESG meramente orientada por marketing. </w:t>
      </w:r>
    </w:p>
    <w:p w14:paraId="2FC7EFA4" w14:textId="77777777" w:rsidR="00376815" w:rsidRDefault="00376815" w:rsidP="00376815">
      <w:pPr>
        <w:ind w:firstLine="708"/>
      </w:pPr>
      <w:r w:rsidRPr="00376815">
        <w:t>Para um estudante de gestão do primeiro semestre, o caso oferece uma demonstração convincente de que a teoria clássica da administração continua altamente relevante em setores intensivos em capital e baseados em projetos, nos quais o rigor de planejar, organizar, dirigir e controlar segue determinando resultados competitivos.</w:t>
      </w:r>
    </w:p>
    <w:p w14:paraId="2441442A" w14:textId="77777777" w:rsidR="00376815" w:rsidRDefault="00376815" w:rsidP="00376815"/>
    <w:p w14:paraId="76E0D413" w14:textId="77777777" w:rsidR="00376815" w:rsidRDefault="00376815" w:rsidP="00376815">
      <w:pPr>
        <w:rPr>
          <w:b/>
          <w:bCs/>
        </w:rPr>
      </w:pPr>
      <w:r>
        <w:rPr>
          <w:b/>
          <w:bCs/>
        </w:rPr>
        <w:t>Registro d</w:t>
      </w:r>
      <w:r w:rsidR="00FB52FA">
        <w:rPr>
          <w:b/>
          <w:bCs/>
        </w:rPr>
        <w:t>o nosso Meet com o Ricardo:</w:t>
      </w:r>
    </w:p>
    <w:p w14:paraId="2A34CE6C" w14:textId="77777777" w:rsidR="00FB52FA" w:rsidRPr="00376815" w:rsidRDefault="00AA6FEC" w:rsidP="00376815">
      <w:pPr>
        <w:rPr>
          <w:b/>
          <w:bCs/>
        </w:rPr>
      </w:pPr>
      <w:r w:rsidRPr="00AA6FEC">
        <w:rPr>
          <w:b/>
          <w:bCs/>
          <w:noProof/>
        </w:rPr>
        <w:drawing>
          <wp:inline distT="0" distB="0" distL="0" distR="0" wp14:anchorId="39930B14" wp14:editId="3A44ACF2">
            <wp:extent cx="5400040" cy="3392170"/>
            <wp:effectExtent l="0" t="0" r="0" b="0"/>
            <wp:docPr id="3385827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2749" name=""/>
                    <pic:cNvPicPr/>
                  </pic:nvPicPr>
                  <pic:blipFill>
                    <a:blip r:embed="rId5"/>
                    <a:stretch>
                      <a:fillRect/>
                    </a:stretch>
                  </pic:blipFill>
                  <pic:spPr>
                    <a:xfrm>
                      <a:off x="0" y="0"/>
                      <a:ext cx="5400040" cy="3392170"/>
                    </a:xfrm>
                    <a:prstGeom prst="rect">
                      <a:avLst/>
                    </a:prstGeom>
                  </pic:spPr>
                </pic:pic>
              </a:graphicData>
            </a:graphic>
          </wp:inline>
        </w:drawing>
      </w:r>
    </w:p>
    <w:p w14:paraId="46DFBFE7" w14:textId="77777777" w:rsidR="00376815" w:rsidRPr="00376815" w:rsidRDefault="00376815" w:rsidP="00376815">
      <w:pPr>
        <w:rPr>
          <w:b/>
          <w:bCs/>
        </w:rPr>
      </w:pPr>
    </w:p>
    <w:p w14:paraId="10D1E360" w14:textId="77777777" w:rsidR="00376815" w:rsidRPr="00376815" w:rsidRDefault="00376815" w:rsidP="00376815">
      <w:pPr>
        <w:ind w:firstLine="708"/>
      </w:pPr>
    </w:p>
    <w:sectPr w:rsidR="00376815" w:rsidRPr="00376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DAD"/>
    <w:multiLevelType w:val="hybridMultilevel"/>
    <w:tmpl w:val="1F127742"/>
    <w:lvl w:ilvl="0" w:tplc="99C6CB8A">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F538E9"/>
    <w:multiLevelType w:val="hybridMultilevel"/>
    <w:tmpl w:val="0E1A7E2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502B49E1"/>
    <w:multiLevelType w:val="hybridMultilevel"/>
    <w:tmpl w:val="00C619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51A5620D"/>
    <w:multiLevelType w:val="hybridMultilevel"/>
    <w:tmpl w:val="D5047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C493496"/>
    <w:multiLevelType w:val="hybridMultilevel"/>
    <w:tmpl w:val="4AF622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206264627">
    <w:abstractNumId w:val="0"/>
  </w:num>
  <w:num w:numId="2" w16cid:durableId="954412096">
    <w:abstractNumId w:val="3"/>
  </w:num>
  <w:num w:numId="3" w16cid:durableId="2075934448">
    <w:abstractNumId w:val="1"/>
  </w:num>
  <w:num w:numId="4" w16cid:durableId="34428702">
    <w:abstractNumId w:val="2"/>
  </w:num>
  <w:num w:numId="5" w16cid:durableId="1717198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DF"/>
    <w:rsid w:val="000F05E2"/>
    <w:rsid w:val="00376815"/>
    <w:rsid w:val="003A554D"/>
    <w:rsid w:val="003D43D9"/>
    <w:rsid w:val="004720BD"/>
    <w:rsid w:val="00481B16"/>
    <w:rsid w:val="00510050"/>
    <w:rsid w:val="00533520"/>
    <w:rsid w:val="005A2BDE"/>
    <w:rsid w:val="005B03F6"/>
    <w:rsid w:val="006B7E11"/>
    <w:rsid w:val="00727421"/>
    <w:rsid w:val="00765893"/>
    <w:rsid w:val="008A6A26"/>
    <w:rsid w:val="00AA6FEC"/>
    <w:rsid w:val="00B43930"/>
    <w:rsid w:val="00B72702"/>
    <w:rsid w:val="00BD06DF"/>
    <w:rsid w:val="00CA7900"/>
    <w:rsid w:val="00E74F8A"/>
    <w:rsid w:val="00FB52FA"/>
    <w:rsid w:val="00FD3C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B484"/>
  <w15:chartTrackingRefBased/>
  <w15:docId w15:val="{274F8E5E-53B0-E346-8BF3-BDD7BF8E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0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6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6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6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6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6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6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6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6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6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6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6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6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6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6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6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6DF"/>
    <w:rPr>
      <w:rFonts w:eastAsiaTheme="majorEastAsia" w:cstheme="majorBidi"/>
      <w:color w:val="272727" w:themeColor="text1" w:themeTint="D8"/>
    </w:rPr>
  </w:style>
  <w:style w:type="paragraph" w:styleId="Ttulo">
    <w:name w:val="Title"/>
    <w:basedOn w:val="Normal"/>
    <w:next w:val="Normal"/>
    <w:link w:val="TtuloChar"/>
    <w:uiPriority w:val="10"/>
    <w:qFormat/>
    <w:rsid w:val="00BD0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6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6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6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6DF"/>
    <w:pPr>
      <w:spacing w:before="160"/>
      <w:jc w:val="center"/>
    </w:pPr>
    <w:rPr>
      <w:i/>
      <w:iCs/>
      <w:color w:val="404040" w:themeColor="text1" w:themeTint="BF"/>
    </w:rPr>
  </w:style>
  <w:style w:type="character" w:customStyle="1" w:styleId="CitaoChar">
    <w:name w:val="Citação Char"/>
    <w:basedOn w:val="Fontepargpadro"/>
    <w:link w:val="Citao"/>
    <w:uiPriority w:val="29"/>
    <w:rsid w:val="00BD06DF"/>
    <w:rPr>
      <w:i/>
      <w:iCs/>
      <w:color w:val="404040" w:themeColor="text1" w:themeTint="BF"/>
    </w:rPr>
  </w:style>
  <w:style w:type="paragraph" w:styleId="PargrafodaLista">
    <w:name w:val="List Paragraph"/>
    <w:basedOn w:val="Normal"/>
    <w:uiPriority w:val="34"/>
    <w:qFormat/>
    <w:rsid w:val="00BD06DF"/>
    <w:pPr>
      <w:ind w:left="720"/>
      <w:contextualSpacing/>
    </w:pPr>
  </w:style>
  <w:style w:type="character" w:styleId="nfaseIntensa">
    <w:name w:val="Intense Emphasis"/>
    <w:basedOn w:val="Fontepargpadro"/>
    <w:uiPriority w:val="21"/>
    <w:qFormat/>
    <w:rsid w:val="00BD06DF"/>
    <w:rPr>
      <w:i/>
      <w:iCs/>
      <w:color w:val="0F4761" w:themeColor="accent1" w:themeShade="BF"/>
    </w:rPr>
  </w:style>
  <w:style w:type="paragraph" w:styleId="CitaoIntensa">
    <w:name w:val="Intense Quote"/>
    <w:basedOn w:val="Normal"/>
    <w:next w:val="Normal"/>
    <w:link w:val="CitaoIntensaChar"/>
    <w:uiPriority w:val="30"/>
    <w:qFormat/>
    <w:rsid w:val="00BD0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6DF"/>
    <w:rPr>
      <w:i/>
      <w:iCs/>
      <w:color w:val="0F4761" w:themeColor="accent1" w:themeShade="BF"/>
    </w:rPr>
  </w:style>
  <w:style w:type="character" w:styleId="RefernciaIntensa">
    <w:name w:val="Intense Reference"/>
    <w:basedOn w:val="Fontepargpadro"/>
    <w:uiPriority w:val="32"/>
    <w:qFormat/>
    <w:rsid w:val="00BD0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2971</Words>
  <Characters>16044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Malucelli</dc:creator>
  <cp:keywords/>
  <dc:description/>
  <cp:lastModifiedBy>Arthur Malucelli</cp:lastModifiedBy>
  <cp:revision>3</cp:revision>
  <dcterms:created xsi:type="dcterms:W3CDTF">2026-05-27T00:04:00Z</dcterms:created>
  <dcterms:modified xsi:type="dcterms:W3CDTF">2026-05-27T23:31:00Z</dcterms:modified>
</cp:coreProperties>
</file>