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60B2" w14:textId="5953B012" w:rsidR="00D01005" w:rsidRPr="00197834" w:rsidRDefault="00285F0F" w:rsidP="00197834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7834">
        <w:rPr>
          <w:rFonts w:ascii="Times New Roman" w:hAnsi="Times New Roman" w:cs="Times New Roman"/>
          <w:b/>
          <w:bCs/>
          <w:sz w:val="24"/>
          <w:szCs w:val="24"/>
        </w:rPr>
        <w:t>INSTRUÇÕES ATIVIDADE MONITORADA 1</w:t>
      </w:r>
    </w:p>
    <w:p w14:paraId="18FFFB1F" w14:textId="6A239235" w:rsidR="00197834" w:rsidRDefault="00197834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834">
        <w:rPr>
          <w:rFonts w:ascii="Times New Roman" w:hAnsi="Times New Roman" w:cs="Times New Roman"/>
          <w:sz w:val="24"/>
          <w:szCs w:val="24"/>
        </w:rPr>
        <w:t xml:space="preserve">A atividade deve ser realizada nos grupos de 5 pessoas criados. A tabela com os grupos e identificação </w:t>
      </w:r>
      <w:r w:rsidR="00A40D4C">
        <w:rPr>
          <w:rFonts w:ascii="Times New Roman" w:hAnsi="Times New Roman" w:cs="Times New Roman"/>
          <w:sz w:val="24"/>
          <w:szCs w:val="24"/>
        </w:rPr>
        <w:t xml:space="preserve">de seus participantes </w:t>
      </w:r>
      <w:r w:rsidRPr="00197834">
        <w:rPr>
          <w:rFonts w:ascii="Times New Roman" w:hAnsi="Times New Roman" w:cs="Times New Roman"/>
          <w:sz w:val="24"/>
          <w:szCs w:val="24"/>
        </w:rPr>
        <w:t xml:space="preserve">está no </w:t>
      </w:r>
      <w:proofErr w:type="spellStart"/>
      <w:r w:rsidRPr="00197834">
        <w:rPr>
          <w:rFonts w:ascii="Times New Roman" w:hAnsi="Times New Roman" w:cs="Times New Roman"/>
          <w:sz w:val="24"/>
          <w:szCs w:val="24"/>
        </w:rPr>
        <w:t>Eclass</w:t>
      </w:r>
      <w:proofErr w:type="spellEnd"/>
      <w:r w:rsidRPr="00197834">
        <w:rPr>
          <w:rFonts w:ascii="Times New Roman" w:hAnsi="Times New Roman" w:cs="Times New Roman"/>
          <w:sz w:val="24"/>
          <w:szCs w:val="24"/>
        </w:rPr>
        <w:t xml:space="preserve"> na aula 3.</w:t>
      </w:r>
      <w:r w:rsidR="00A40D4C">
        <w:rPr>
          <w:rFonts w:ascii="Times New Roman" w:hAnsi="Times New Roman" w:cs="Times New Roman"/>
          <w:sz w:val="24"/>
          <w:szCs w:val="24"/>
        </w:rPr>
        <w:t xml:space="preserve"> Façam a entrega no </w:t>
      </w:r>
      <w:proofErr w:type="spellStart"/>
      <w:r w:rsidR="00A40D4C">
        <w:rPr>
          <w:rFonts w:ascii="Times New Roman" w:hAnsi="Times New Roman" w:cs="Times New Roman"/>
          <w:sz w:val="24"/>
          <w:szCs w:val="24"/>
        </w:rPr>
        <w:t>Eclass</w:t>
      </w:r>
      <w:proofErr w:type="spellEnd"/>
      <w:r w:rsidR="00A40D4C">
        <w:rPr>
          <w:rFonts w:ascii="Times New Roman" w:hAnsi="Times New Roman" w:cs="Times New Roman"/>
          <w:sz w:val="24"/>
          <w:szCs w:val="24"/>
        </w:rPr>
        <w:t xml:space="preserve"> no grupo correto.</w:t>
      </w:r>
    </w:p>
    <w:p w14:paraId="11D128E9" w14:textId="50629766" w:rsidR="00A40D4C" w:rsidRDefault="00197834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efetuar o trabalho, vocês podem consultar </w:t>
      </w:r>
      <w:r w:rsidR="00A40D4C">
        <w:rPr>
          <w:rFonts w:ascii="Times New Roman" w:hAnsi="Times New Roman" w:cs="Times New Roman"/>
          <w:sz w:val="24"/>
          <w:szCs w:val="24"/>
        </w:rPr>
        <w:t xml:space="preserve">o material dado em aula e </w:t>
      </w:r>
      <w:r>
        <w:rPr>
          <w:rFonts w:ascii="Times New Roman" w:hAnsi="Times New Roman" w:cs="Times New Roman"/>
          <w:sz w:val="24"/>
          <w:szCs w:val="24"/>
        </w:rPr>
        <w:t>fontes externas de informação</w:t>
      </w:r>
      <w:r w:rsidR="00A40D4C">
        <w:rPr>
          <w:rFonts w:ascii="Times New Roman" w:hAnsi="Times New Roman" w:cs="Times New Roman"/>
          <w:sz w:val="24"/>
          <w:szCs w:val="24"/>
        </w:rPr>
        <w:t xml:space="preserve"> para enriquecer o trabalho</w:t>
      </w:r>
      <w:r>
        <w:rPr>
          <w:rFonts w:ascii="Times New Roman" w:hAnsi="Times New Roman" w:cs="Times New Roman"/>
          <w:sz w:val="24"/>
          <w:szCs w:val="24"/>
        </w:rPr>
        <w:t xml:space="preserve">, desde que </w:t>
      </w:r>
      <w:r w:rsidR="00A40D4C">
        <w:rPr>
          <w:rFonts w:ascii="Times New Roman" w:hAnsi="Times New Roman" w:cs="Times New Roman"/>
          <w:sz w:val="24"/>
          <w:szCs w:val="24"/>
        </w:rPr>
        <w:t xml:space="preserve">as fontes sejam </w:t>
      </w:r>
      <w:r>
        <w:rPr>
          <w:rFonts w:ascii="Times New Roman" w:hAnsi="Times New Roman" w:cs="Times New Roman"/>
          <w:sz w:val="24"/>
          <w:szCs w:val="24"/>
        </w:rPr>
        <w:t>confiáveis</w:t>
      </w:r>
      <w:r w:rsidR="009A0BD4">
        <w:rPr>
          <w:rFonts w:ascii="Times New Roman" w:hAnsi="Times New Roman" w:cs="Times New Roman"/>
          <w:sz w:val="24"/>
          <w:szCs w:val="24"/>
        </w:rPr>
        <w:t xml:space="preserve"> (consultorias, fornecedores de soluções, artigos</w:t>
      </w:r>
      <w:r w:rsidR="00A40D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40D4C">
        <w:rPr>
          <w:rFonts w:ascii="Times New Roman" w:hAnsi="Times New Roman" w:cs="Times New Roman"/>
          <w:sz w:val="24"/>
          <w:szCs w:val="24"/>
        </w:rPr>
        <w:t>acadêmicos</w:t>
      </w:r>
      <w:r w:rsidR="009A0BD4">
        <w:rPr>
          <w:rFonts w:ascii="Times New Roman" w:hAnsi="Times New Roman" w:cs="Times New Roman"/>
          <w:sz w:val="24"/>
          <w:szCs w:val="24"/>
        </w:rPr>
        <w:t>, etc.</w:t>
      </w:r>
      <w:proofErr w:type="gramEnd"/>
      <w:r w:rsidR="009A0BD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A0BD4">
        <w:rPr>
          <w:rFonts w:ascii="Times New Roman" w:hAnsi="Times New Roman" w:cs="Times New Roman"/>
          <w:sz w:val="24"/>
          <w:szCs w:val="24"/>
        </w:rPr>
        <w:t xml:space="preserve">Abaixo, seguem algumas </w:t>
      </w:r>
      <w:r>
        <w:rPr>
          <w:rFonts w:ascii="Times New Roman" w:hAnsi="Times New Roman" w:cs="Times New Roman"/>
          <w:sz w:val="24"/>
          <w:szCs w:val="24"/>
        </w:rPr>
        <w:t>opções</w:t>
      </w:r>
      <w:r w:rsidR="00A47988">
        <w:rPr>
          <w:rFonts w:ascii="Times New Roman" w:hAnsi="Times New Roman" w:cs="Times New Roman"/>
          <w:sz w:val="24"/>
          <w:szCs w:val="24"/>
        </w:rPr>
        <w:t xml:space="preserve"> para orientá-los, mas vocês podem usar outras</w:t>
      </w:r>
      <w:r w:rsidR="00A40D4C">
        <w:rPr>
          <w:rFonts w:ascii="Times New Roman" w:hAnsi="Times New Roman" w:cs="Times New Roman"/>
          <w:sz w:val="24"/>
          <w:szCs w:val="24"/>
        </w:rPr>
        <w:t xml:space="preserve">. </w:t>
      </w:r>
      <w:r w:rsidR="008A447D">
        <w:rPr>
          <w:rFonts w:ascii="Times New Roman" w:hAnsi="Times New Roman" w:cs="Times New Roman"/>
          <w:sz w:val="24"/>
          <w:szCs w:val="24"/>
        </w:rPr>
        <w:t xml:space="preserve">Os </w:t>
      </w:r>
      <w:proofErr w:type="spellStart"/>
      <w:r w:rsidR="008A447D">
        <w:rPr>
          <w:rFonts w:ascii="Times New Roman" w:hAnsi="Times New Roman" w:cs="Times New Roman"/>
          <w:sz w:val="24"/>
          <w:szCs w:val="24"/>
        </w:rPr>
        <w:t>PDFs</w:t>
      </w:r>
      <w:proofErr w:type="spellEnd"/>
      <w:r w:rsidR="008A447D">
        <w:rPr>
          <w:rFonts w:ascii="Times New Roman" w:hAnsi="Times New Roman" w:cs="Times New Roman"/>
          <w:sz w:val="24"/>
          <w:szCs w:val="24"/>
        </w:rPr>
        <w:t xml:space="preserve"> dos artigos estão disponibilizados no </w:t>
      </w:r>
      <w:proofErr w:type="spellStart"/>
      <w:r w:rsidR="008A447D">
        <w:rPr>
          <w:rFonts w:ascii="Times New Roman" w:hAnsi="Times New Roman" w:cs="Times New Roman"/>
          <w:sz w:val="24"/>
          <w:szCs w:val="24"/>
        </w:rPr>
        <w:t>Eclass</w:t>
      </w:r>
      <w:proofErr w:type="spellEnd"/>
      <w:r w:rsidR="008A447D">
        <w:rPr>
          <w:rFonts w:ascii="Times New Roman" w:hAnsi="Times New Roman" w:cs="Times New Roman"/>
          <w:sz w:val="24"/>
          <w:szCs w:val="24"/>
        </w:rPr>
        <w:t>, Aula 3.</w:t>
      </w:r>
    </w:p>
    <w:p w14:paraId="1B0F92BC" w14:textId="50E5F74F" w:rsidR="00197834" w:rsidRDefault="00A40D4C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Ao acessar fontes externas de informação, leiam o material e escrevam o conteúdo que extraírem com suas próprias palavras </w:t>
      </w:r>
      <w:r w:rsidR="00964786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citem as fontes </w:t>
      </w:r>
      <w:r w:rsidR="003D6059">
        <w:rPr>
          <w:rFonts w:ascii="Times New Roman" w:hAnsi="Times New Roman" w:cs="Times New Roman"/>
          <w:sz w:val="24"/>
          <w:szCs w:val="24"/>
        </w:rPr>
        <w:t>utilizadas</w:t>
      </w:r>
      <w:r w:rsidR="0096478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conforme padrão APA ou ABNT</w:t>
      </w:r>
      <w:r w:rsidR="00964786">
        <w:rPr>
          <w:rFonts w:ascii="Times New Roman" w:hAnsi="Times New Roman" w:cs="Times New Roman"/>
          <w:sz w:val="24"/>
          <w:szCs w:val="24"/>
        </w:rPr>
        <w:t>) para evitar plágio</w:t>
      </w:r>
      <w:r>
        <w:rPr>
          <w:rFonts w:ascii="Times New Roman" w:hAnsi="Times New Roman" w:cs="Times New Roman"/>
          <w:sz w:val="24"/>
          <w:szCs w:val="24"/>
        </w:rPr>
        <w:t>.</w:t>
      </w:r>
      <w:r w:rsidR="00964786">
        <w:rPr>
          <w:rFonts w:ascii="Times New Roman" w:hAnsi="Times New Roman" w:cs="Times New Roman"/>
          <w:sz w:val="24"/>
          <w:szCs w:val="24"/>
        </w:rPr>
        <w:t xml:space="preserve"> </w:t>
      </w:r>
      <w:r w:rsidR="004037F6">
        <w:rPr>
          <w:rFonts w:ascii="Times New Roman" w:hAnsi="Times New Roman" w:cs="Times New Roman"/>
          <w:sz w:val="24"/>
          <w:szCs w:val="24"/>
        </w:rPr>
        <w:t xml:space="preserve">Para facilitar, deixei dois </w:t>
      </w:r>
      <w:r w:rsidR="00397B57">
        <w:rPr>
          <w:rFonts w:ascii="Times New Roman" w:hAnsi="Times New Roman" w:cs="Times New Roman"/>
          <w:sz w:val="24"/>
          <w:szCs w:val="24"/>
        </w:rPr>
        <w:t xml:space="preserve">links para </w:t>
      </w:r>
      <w:r w:rsidR="004037F6">
        <w:rPr>
          <w:rFonts w:ascii="Times New Roman" w:hAnsi="Times New Roman" w:cs="Times New Roman"/>
          <w:sz w:val="24"/>
          <w:szCs w:val="24"/>
        </w:rPr>
        <w:t xml:space="preserve">tutoriais sobre </w:t>
      </w:r>
      <w:r w:rsidR="007439BC">
        <w:rPr>
          <w:rFonts w:ascii="Times New Roman" w:hAnsi="Times New Roman" w:cs="Times New Roman"/>
          <w:sz w:val="24"/>
          <w:szCs w:val="24"/>
        </w:rPr>
        <w:t xml:space="preserve">citações e </w:t>
      </w:r>
      <w:r w:rsidR="004037F6">
        <w:rPr>
          <w:rFonts w:ascii="Times New Roman" w:hAnsi="Times New Roman" w:cs="Times New Roman"/>
          <w:sz w:val="24"/>
          <w:szCs w:val="24"/>
        </w:rPr>
        <w:t>referências no formato APA e ABNT.</w:t>
      </w:r>
    </w:p>
    <w:p w14:paraId="69645BB9" w14:textId="4F9CEAD9" w:rsidR="00397B57" w:rsidRPr="00397B57" w:rsidRDefault="00C43866" w:rsidP="00197834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Citações e </w:t>
      </w:r>
      <w:r w:rsidR="00397B57" w:rsidRPr="00397B57">
        <w:rPr>
          <w:rFonts w:ascii="Times New Roman" w:hAnsi="Times New Roman" w:cs="Times New Roman"/>
          <w:b/>
          <w:bCs/>
          <w:sz w:val="24"/>
          <w:szCs w:val="24"/>
        </w:rPr>
        <w:t>Referências Formato APA:</w:t>
      </w:r>
    </w:p>
    <w:p w14:paraId="60EB59B0" w14:textId="08F0A639" w:rsidR="008A447D" w:rsidRDefault="007439BC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https://owl.purdue.edu/owl/research_and_citation/apa_style/apa_formatting_and_style_guide/index.html</w:t>
        </w:r>
      </w:hyperlink>
    </w:p>
    <w:p w14:paraId="2B02A504" w14:textId="327F229D" w:rsidR="00397B57" w:rsidRDefault="00397B57" w:rsidP="00397B57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7B57">
        <w:rPr>
          <w:rFonts w:ascii="Times New Roman" w:hAnsi="Times New Roman" w:cs="Times New Roman"/>
          <w:b/>
          <w:bCs/>
          <w:sz w:val="24"/>
          <w:szCs w:val="24"/>
        </w:rPr>
        <w:t>Referências Formato A</w:t>
      </w:r>
      <w:r>
        <w:rPr>
          <w:rFonts w:ascii="Times New Roman" w:hAnsi="Times New Roman" w:cs="Times New Roman"/>
          <w:b/>
          <w:bCs/>
          <w:sz w:val="24"/>
          <w:szCs w:val="24"/>
        </w:rPr>
        <w:t>BNT</w:t>
      </w:r>
      <w:r w:rsidRPr="00397B5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688B59" w14:textId="394AED6E" w:rsidR="00397B57" w:rsidRDefault="008A447D" w:rsidP="00397B57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https://portalacademico.ia.br/abnt/referencias</w:t>
        </w:r>
      </w:hyperlink>
      <w:r w:rsidRPr="008A447D">
        <w:rPr>
          <w:rFonts w:ascii="Times New Roman" w:hAnsi="Times New Roman" w:cs="Times New Roman"/>
          <w:sz w:val="24"/>
          <w:szCs w:val="24"/>
        </w:rPr>
        <w:t>?</w:t>
      </w:r>
    </w:p>
    <w:p w14:paraId="32ECFFAD" w14:textId="77777777" w:rsidR="00197834" w:rsidRPr="000B4C1C" w:rsidRDefault="00197834" w:rsidP="00197834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4C1C">
        <w:rPr>
          <w:rFonts w:ascii="Times New Roman" w:hAnsi="Times New Roman" w:cs="Times New Roman"/>
          <w:b/>
          <w:bCs/>
          <w:sz w:val="24"/>
          <w:szCs w:val="24"/>
        </w:rPr>
        <w:t xml:space="preserve">McKinsey: </w:t>
      </w:r>
    </w:p>
    <w:p w14:paraId="54DF38A2" w14:textId="50B28CEF" w:rsidR="00197834" w:rsidRDefault="00197834" w:rsidP="0019783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https://www.mckinsey.com/capabilities/risk-and-resilience/our-insights/derisking-digital-and-analytics-transformations/pt-BR?</w:t>
        </w:r>
      </w:hyperlink>
    </w:p>
    <w:p w14:paraId="026967EF" w14:textId="5EA758C9" w:rsidR="009E08C5" w:rsidRDefault="009E08C5" w:rsidP="0019783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https://www.mckinsey.com/industries/retail/our-insights/tech-enabled-sg-and-a-transformation?</w:t>
        </w:r>
      </w:hyperlink>
    </w:p>
    <w:p w14:paraId="2FC3BABE" w14:textId="08976C1C" w:rsidR="00EF32D3" w:rsidRPr="005C53C9" w:rsidRDefault="00EF32D3" w:rsidP="00197834">
      <w:pPr>
        <w:spacing w:before="120" w:after="0" w:line="240" w:lineRule="auto"/>
        <w:jc w:val="both"/>
        <w:rPr>
          <w:rStyle w:val="Hyperlink"/>
        </w:rPr>
      </w:pPr>
      <w:hyperlink r:id="rId8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https://www.mckinsey.com/~/media/mckinsey/business%20functions/mckinsey%20digital/our%20insights/the%20erp%20platform%20play%20cheaper%20faster%20better/the-erp-platform-play-cheaper-faster-better.pdf</w:t>
        </w:r>
      </w:hyperlink>
      <w:r w:rsidRPr="005C53C9">
        <w:rPr>
          <w:rStyle w:val="Hyperlink"/>
        </w:rPr>
        <w:t>?</w:t>
      </w:r>
    </w:p>
    <w:p w14:paraId="2300F4AB" w14:textId="4FDFB552" w:rsidR="005C53C9" w:rsidRDefault="005C53C9" w:rsidP="0019783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https://www.mckinsey.com/industries/oil-and-gas/our-insights/unlocking-value-with-ai-in-the-rack-to-retail-fuel-market</w:t>
        </w:r>
      </w:hyperlink>
      <w:r w:rsidRPr="005C53C9">
        <w:rPr>
          <w:rFonts w:ascii="Times New Roman" w:hAnsi="Times New Roman" w:cs="Times New Roman"/>
          <w:sz w:val="24"/>
          <w:szCs w:val="24"/>
        </w:rPr>
        <w:t>?</w:t>
      </w:r>
    </w:p>
    <w:p w14:paraId="497D27C3" w14:textId="6C5905AB" w:rsidR="001D17D8" w:rsidRPr="000B4C1C" w:rsidRDefault="001D17D8" w:rsidP="00197834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4C1C">
        <w:rPr>
          <w:rFonts w:ascii="Times New Roman" w:hAnsi="Times New Roman" w:cs="Times New Roman"/>
          <w:b/>
          <w:bCs/>
          <w:sz w:val="24"/>
          <w:szCs w:val="24"/>
        </w:rPr>
        <w:t>Deloitte:</w:t>
      </w:r>
    </w:p>
    <w:p w14:paraId="37F9002D" w14:textId="6D2A3557" w:rsidR="001D17D8" w:rsidRDefault="00C1161A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https://www.deloitte.com/in/en/Industries/technology-integration.html</w:t>
        </w:r>
      </w:hyperlink>
      <w:r w:rsidRPr="00C1161A">
        <w:rPr>
          <w:rFonts w:ascii="Times New Roman" w:hAnsi="Times New Roman" w:cs="Times New Roman"/>
          <w:sz w:val="24"/>
          <w:szCs w:val="24"/>
        </w:rPr>
        <w:t>?</w:t>
      </w:r>
    </w:p>
    <w:p w14:paraId="1F2F7309" w14:textId="7B9C9522" w:rsidR="001D17D8" w:rsidRPr="00C1161A" w:rsidRDefault="001D17D8" w:rsidP="00197834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161A">
        <w:rPr>
          <w:rFonts w:ascii="Times New Roman" w:hAnsi="Times New Roman" w:cs="Times New Roman"/>
          <w:b/>
          <w:bCs/>
          <w:sz w:val="24"/>
          <w:szCs w:val="24"/>
        </w:rPr>
        <w:t>SAP:</w:t>
      </w:r>
    </w:p>
    <w:p w14:paraId="7713D2C5" w14:textId="417D6EA7" w:rsidR="001D17D8" w:rsidRDefault="001D17D8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https://www.sap.com/brazil/resources/erp-implementation-best-practices?</w:t>
        </w:r>
      </w:hyperlink>
    </w:p>
    <w:p w14:paraId="3009043B" w14:textId="76F53643" w:rsidR="005D572D" w:rsidRDefault="005D572D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https://www.sap.com/brazil/resources/what-is-erp</w:t>
        </w:r>
      </w:hyperlink>
      <w:r w:rsidRPr="005D572D">
        <w:rPr>
          <w:rFonts w:ascii="Times New Roman" w:hAnsi="Times New Roman" w:cs="Times New Roman"/>
          <w:sz w:val="24"/>
          <w:szCs w:val="24"/>
        </w:rPr>
        <w:t>?</w:t>
      </w:r>
    </w:p>
    <w:p w14:paraId="279EF877" w14:textId="5196E13D" w:rsidR="005D572D" w:rsidRDefault="00B12A97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https://www.sap.com/brazil/resources/what-is-crm</w:t>
        </w:r>
      </w:hyperlink>
      <w:r w:rsidRPr="00B12A97">
        <w:rPr>
          <w:rFonts w:ascii="Times New Roman" w:hAnsi="Times New Roman" w:cs="Times New Roman"/>
          <w:sz w:val="24"/>
          <w:szCs w:val="24"/>
        </w:rPr>
        <w:t>?</w:t>
      </w:r>
    </w:p>
    <w:p w14:paraId="658A9021" w14:textId="6948651C" w:rsidR="00220984" w:rsidRDefault="00220984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https://www.sap.com/brazil/products/data-cloud/intelligent-content.html</w:t>
        </w:r>
      </w:hyperlink>
      <w:r>
        <w:rPr>
          <w:rFonts w:ascii="Times New Roman" w:hAnsi="Times New Roman" w:cs="Times New Roman"/>
          <w:sz w:val="24"/>
          <w:szCs w:val="24"/>
        </w:rPr>
        <w:t>?</w:t>
      </w:r>
    </w:p>
    <w:p w14:paraId="7D511137" w14:textId="787D3DA8" w:rsidR="001D17D8" w:rsidRPr="00C1161A" w:rsidRDefault="001D17D8" w:rsidP="00197834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161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Prosci</w:t>
      </w:r>
      <w:proofErr w:type="spellEnd"/>
      <w:r w:rsidRPr="00C1161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E8E2FF" w14:textId="53C05E9C" w:rsidR="001D17D8" w:rsidRDefault="001D17D8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https://www.prosci.com/erp-change-management</w:t>
        </w:r>
      </w:hyperlink>
      <w:r w:rsidRPr="001D17D8">
        <w:rPr>
          <w:rFonts w:ascii="Times New Roman" w:hAnsi="Times New Roman" w:cs="Times New Roman"/>
          <w:sz w:val="24"/>
          <w:szCs w:val="24"/>
        </w:rPr>
        <w:t>?</w:t>
      </w:r>
    </w:p>
    <w:p w14:paraId="169BC739" w14:textId="4BC9520C" w:rsidR="001D17D8" w:rsidRPr="00C1161A" w:rsidRDefault="002C7B06" w:rsidP="00197834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161A">
        <w:rPr>
          <w:rFonts w:ascii="Times New Roman" w:hAnsi="Times New Roman" w:cs="Times New Roman"/>
          <w:b/>
          <w:bCs/>
          <w:sz w:val="24"/>
          <w:szCs w:val="24"/>
        </w:rPr>
        <w:t>Oracle:</w:t>
      </w:r>
    </w:p>
    <w:p w14:paraId="7B87B5D0" w14:textId="45100B96" w:rsidR="002C7B06" w:rsidRDefault="002C7B06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https://www.oracle.com/br/erp/what-is-erp/erp-benefits/?</w:t>
        </w:r>
      </w:hyperlink>
    </w:p>
    <w:p w14:paraId="0AE39BBB" w14:textId="13F4BF98" w:rsidR="000B4C1C" w:rsidRDefault="000B4C1C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https://www.oracle.com/br/erp/erp-implementation-project-plan/</w:t>
        </w:r>
      </w:hyperlink>
      <w:r w:rsidRPr="000B4C1C">
        <w:rPr>
          <w:rFonts w:ascii="Times New Roman" w:hAnsi="Times New Roman" w:cs="Times New Roman"/>
          <w:sz w:val="24"/>
          <w:szCs w:val="24"/>
        </w:rPr>
        <w:t>?</w:t>
      </w:r>
    </w:p>
    <w:p w14:paraId="536B6F9B" w14:textId="52928965" w:rsidR="000B4C1C" w:rsidRDefault="00DC7D38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https://www.oracle.com/br/erp/roi-erp/</w:t>
        </w:r>
      </w:hyperlink>
      <w:r w:rsidRPr="00DC7D38">
        <w:rPr>
          <w:rFonts w:ascii="Times New Roman" w:hAnsi="Times New Roman" w:cs="Times New Roman"/>
          <w:sz w:val="24"/>
          <w:szCs w:val="24"/>
        </w:rPr>
        <w:t>?</w:t>
      </w:r>
    </w:p>
    <w:p w14:paraId="34301978" w14:textId="11712E56" w:rsidR="00B12A97" w:rsidRDefault="00B12A97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https://www.oracle.com/br/erp/erp-vs-crm/</w:t>
        </w:r>
      </w:hyperlink>
      <w:r w:rsidRPr="00B12A97">
        <w:rPr>
          <w:rFonts w:ascii="Times New Roman" w:hAnsi="Times New Roman" w:cs="Times New Roman"/>
          <w:sz w:val="24"/>
          <w:szCs w:val="24"/>
        </w:rPr>
        <w:t>?</w:t>
      </w:r>
    </w:p>
    <w:p w14:paraId="0568B83E" w14:textId="00C137A2" w:rsidR="00251602" w:rsidRDefault="00251602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https://www.oracle.com/br/scm/</w:t>
        </w:r>
      </w:hyperlink>
    </w:p>
    <w:p w14:paraId="2E764BB0" w14:textId="6262CBA6" w:rsidR="00DC7D38" w:rsidRPr="00924C29" w:rsidRDefault="00924C29" w:rsidP="00197834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C29">
        <w:rPr>
          <w:rFonts w:ascii="Times New Roman" w:hAnsi="Times New Roman" w:cs="Times New Roman"/>
          <w:b/>
          <w:bCs/>
          <w:sz w:val="24"/>
          <w:szCs w:val="24"/>
        </w:rPr>
        <w:t>IBM:</w:t>
      </w:r>
    </w:p>
    <w:p w14:paraId="39798815" w14:textId="3714AF5E" w:rsidR="00924C29" w:rsidRDefault="00924C29" w:rsidP="00197834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https://www.ibm.com/br-pt/think/topics/crm-erp-integration?utm_source=chatgpt.com</w:t>
        </w:r>
      </w:hyperlink>
    </w:p>
    <w:p w14:paraId="58367EE2" w14:textId="4E5B1964" w:rsidR="006D0FC9" w:rsidRPr="005B0E8F" w:rsidRDefault="006D0FC9" w:rsidP="00197834">
      <w:pPr>
        <w:spacing w:before="240" w:after="0" w:line="240" w:lineRule="auto"/>
        <w:jc w:val="both"/>
        <w:rPr>
          <w:rStyle w:val="Hyperlink"/>
        </w:rPr>
      </w:pPr>
      <w:hyperlink r:id="rId22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https://www.ibm.com/br-pt/think/topics/erp-integration</w:t>
        </w:r>
      </w:hyperlink>
      <w:r w:rsidRPr="005B0E8F">
        <w:rPr>
          <w:rStyle w:val="Hyperlink"/>
        </w:rPr>
        <w:t>?</w:t>
      </w:r>
    </w:p>
    <w:p w14:paraId="1AB05F04" w14:textId="076B54AE" w:rsidR="005B0E8F" w:rsidRPr="00737C54" w:rsidRDefault="005B0E8F" w:rsidP="00197834">
      <w:pPr>
        <w:spacing w:before="240" w:after="0" w:line="240" w:lineRule="auto"/>
        <w:jc w:val="both"/>
        <w:rPr>
          <w:rStyle w:val="Hyperlink"/>
        </w:rPr>
      </w:pPr>
      <w:hyperlink r:id="rId23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https://www.ibm.com/br-pt/think/topics/knowledge-management</w:t>
        </w:r>
      </w:hyperlink>
      <w:r w:rsidRPr="00737C54">
        <w:rPr>
          <w:rStyle w:val="Hyperlink"/>
        </w:rPr>
        <w:t>?</w:t>
      </w:r>
    </w:p>
    <w:p w14:paraId="2F6E1C5F" w14:textId="799BAD14" w:rsidR="00737C54" w:rsidRPr="00737C54" w:rsidRDefault="00737C54" w:rsidP="00197834">
      <w:pPr>
        <w:spacing w:before="240" w:after="0" w:line="240" w:lineRule="auto"/>
        <w:jc w:val="both"/>
        <w:rPr>
          <w:rStyle w:val="Hyperlink"/>
        </w:rPr>
      </w:pPr>
      <w:hyperlink r:id="rId24" w:history="1">
        <w:r w:rsidRPr="00800BC1">
          <w:rPr>
            <w:rStyle w:val="Hyperlink"/>
            <w:rFonts w:ascii="Times New Roman" w:hAnsi="Times New Roman" w:cs="Times New Roman"/>
            <w:sz w:val="24"/>
            <w:szCs w:val="24"/>
          </w:rPr>
          <w:t>https://www.ibm.com/br-pt/think/topics/enterprise-application-integration</w:t>
        </w:r>
      </w:hyperlink>
      <w:r w:rsidRPr="00737C54">
        <w:rPr>
          <w:rStyle w:val="Hyperlink"/>
        </w:rPr>
        <w:t>?</w:t>
      </w:r>
    </w:p>
    <w:p w14:paraId="1795600F" w14:textId="2361B513" w:rsidR="00737C54" w:rsidRPr="00A40D4C" w:rsidRDefault="00A40D4C" w:rsidP="00197834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0D4C">
        <w:rPr>
          <w:rFonts w:ascii="Times New Roman" w:hAnsi="Times New Roman" w:cs="Times New Roman"/>
          <w:b/>
          <w:bCs/>
          <w:sz w:val="24"/>
          <w:szCs w:val="24"/>
        </w:rPr>
        <w:t>Literatura Acadêm</w:t>
      </w:r>
      <w:r>
        <w:rPr>
          <w:rFonts w:ascii="Times New Roman" w:hAnsi="Times New Roman" w:cs="Times New Roman"/>
          <w:b/>
          <w:bCs/>
          <w:sz w:val="24"/>
          <w:szCs w:val="24"/>
        </w:rPr>
        <w:t>ica</w:t>
      </w:r>
      <w:r w:rsidRPr="00A40D4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574653" w14:textId="77777777" w:rsidR="00A40D4C" w:rsidRDefault="00A40D4C" w:rsidP="00A40D4C">
      <w:pPr>
        <w:pStyle w:val="NormalWeb"/>
        <w:ind w:left="480" w:hanging="480"/>
        <w:jc w:val="both"/>
      </w:pPr>
      <w:proofErr w:type="spellStart"/>
      <w:r>
        <w:t>Ain</w:t>
      </w:r>
      <w:proofErr w:type="spellEnd"/>
      <w:r>
        <w:t xml:space="preserve">, N. U., Vaia, G., </w:t>
      </w:r>
      <w:proofErr w:type="spellStart"/>
      <w:r>
        <w:t>DeLone</w:t>
      </w:r>
      <w:proofErr w:type="spellEnd"/>
      <w:r>
        <w:t xml:space="preserve">, W. H., &amp; </w:t>
      </w:r>
      <w:proofErr w:type="spellStart"/>
      <w:r>
        <w:t>Waheed</w:t>
      </w:r>
      <w:proofErr w:type="spellEnd"/>
      <w:r>
        <w:t xml:space="preserve">, M. (2019).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business </w:t>
      </w:r>
      <w:proofErr w:type="spellStart"/>
      <w:r>
        <w:t>intelligence</w:t>
      </w:r>
      <w:proofErr w:type="spellEnd"/>
      <w:r>
        <w:t xml:space="preserve"> system </w:t>
      </w:r>
      <w:proofErr w:type="spellStart"/>
      <w:r>
        <w:t>adoption</w:t>
      </w:r>
      <w:proofErr w:type="spellEnd"/>
      <w:r>
        <w:t xml:space="preserve">, 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–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review. </w:t>
      </w:r>
      <w:r>
        <w:rPr>
          <w:i/>
          <w:iCs/>
        </w:rPr>
        <w:t xml:space="preserve">Decision </w:t>
      </w:r>
      <w:proofErr w:type="spellStart"/>
      <w:r>
        <w:rPr>
          <w:i/>
          <w:iCs/>
        </w:rPr>
        <w:t>Support</w:t>
      </w:r>
      <w:proofErr w:type="spellEnd"/>
      <w:r>
        <w:rPr>
          <w:i/>
          <w:iCs/>
        </w:rPr>
        <w:t xml:space="preserve"> Systems</w:t>
      </w:r>
      <w:r>
        <w:t xml:space="preserve">, </w:t>
      </w:r>
      <w:r>
        <w:rPr>
          <w:i/>
          <w:iCs/>
        </w:rPr>
        <w:t>125</w:t>
      </w:r>
      <w:r>
        <w:t>(</w:t>
      </w:r>
      <w:proofErr w:type="spellStart"/>
      <w:r>
        <w:t>June</w:t>
      </w:r>
      <w:proofErr w:type="spellEnd"/>
      <w:r>
        <w:t>), 113113. https://doi.org/10.1016/j.dss.2019.113113</w:t>
      </w:r>
    </w:p>
    <w:p w14:paraId="223188CA" w14:textId="77777777" w:rsidR="00A40D4C" w:rsidRDefault="00A40D4C" w:rsidP="00A40D4C">
      <w:pPr>
        <w:pStyle w:val="NormalWeb"/>
        <w:ind w:left="480" w:hanging="480"/>
        <w:jc w:val="both"/>
      </w:pPr>
      <w:r>
        <w:t xml:space="preserve">Alam, S., Islam, K. A., </w:t>
      </w:r>
      <w:proofErr w:type="spellStart"/>
      <w:r>
        <w:t>Miah</w:t>
      </w:r>
      <w:proofErr w:type="spellEnd"/>
      <w:r>
        <w:t xml:space="preserve">, R., </w:t>
      </w:r>
      <w:proofErr w:type="spellStart"/>
      <w:r>
        <w:t>Afrin</w:t>
      </w:r>
      <w:proofErr w:type="spellEnd"/>
      <w:r>
        <w:t xml:space="preserve">, S., Islam, M. A., </w:t>
      </w:r>
      <w:proofErr w:type="spellStart"/>
      <w:r>
        <w:t>Hoque</w:t>
      </w:r>
      <w:proofErr w:type="spellEnd"/>
      <w:r>
        <w:t xml:space="preserve">, M. R., &amp; Mahmud, I. (2025). Key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management systems for </w:t>
      </w:r>
      <w:proofErr w:type="spellStart"/>
      <w:r>
        <w:t>optimizing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performance: A PRISMA-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review. </w:t>
      </w:r>
      <w:proofErr w:type="spellStart"/>
      <w:r>
        <w:rPr>
          <w:i/>
          <w:iCs/>
        </w:rPr>
        <w:t>Heliyon</w:t>
      </w:r>
      <w:proofErr w:type="spellEnd"/>
      <w:r>
        <w:t xml:space="preserve">, </w:t>
      </w:r>
      <w:r>
        <w:rPr>
          <w:i/>
          <w:iCs/>
        </w:rPr>
        <w:t>11</w:t>
      </w:r>
      <w:r>
        <w:t>(16). https://doi.org/10.1016/j.heliyon.2025.e44097</w:t>
      </w:r>
    </w:p>
    <w:p w14:paraId="61596E6B" w14:textId="77777777" w:rsidR="00A40D4C" w:rsidRDefault="00A40D4C" w:rsidP="00A40D4C">
      <w:pPr>
        <w:pStyle w:val="NormalWeb"/>
        <w:ind w:left="480" w:hanging="480"/>
        <w:jc w:val="both"/>
      </w:pPr>
      <w:r>
        <w:t xml:space="preserve">Aral, S., </w:t>
      </w:r>
      <w:proofErr w:type="spellStart"/>
      <w:r>
        <w:t>Brynjolfsson</w:t>
      </w:r>
      <w:proofErr w:type="spellEnd"/>
      <w:r>
        <w:t xml:space="preserve">, E., </w:t>
      </w:r>
      <w:proofErr w:type="spellStart"/>
      <w:r>
        <w:t>Gu</w:t>
      </w:r>
      <w:proofErr w:type="spellEnd"/>
      <w:r>
        <w:t xml:space="preserve">, C., Wang, H., &amp; Wu, D. J. (2024).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Enterprise Systems: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Agile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Phased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Strategies1. </w:t>
      </w:r>
      <w:r>
        <w:rPr>
          <w:i/>
          <w:iCs/>
        </w:rPr>
        <w:t xml:space="preserve">MIS </w:t>
      </w:r>
      <w:proofErr w:type="spellStart"/>
      <w:r>
        <w:rPr>
          <w:i/>
          <w:iCs/>
        </w:rPr>
        <w:t>Quarterly</w:t>
      </w:r>
      <w:proofErr w:type="spellEnd"/>
      <w:r>
        <w:rPr>
          <w:i/>
          <w:iCs/>
        </w:rPr>
        <w:t xml:space="preserve">: Management </w:t>
      </w:r>
      <w:proofErr w:type="spellStart"/>
      <w:r>
        <w:rPr>
          <w:i/>
          <w:iCs/>
        </w:rPr>
        <w:t>Information</w:t>
      </w:r>
      <w:proofErr w:type="spellEnd"/>
      <w:r>
        <w:rPr>
          <w:i/>
          <w:iCs/>
        </w:rPr>
        <w:t xml:space="preserve"> Systems</w:t>
      </w:r>
      <w:r>
        <w:t xml:space="preserve">, </w:t>
      </w:r>
      <w:r>
        <w:rPr>
          <w:i/>
          <w:iCs/>
        </w:rPr>
        <w:t>48</w:t>
      </w:r>
      <w:r>
        <w:t>(2), 749–774. https://doi.org/10.25300/MISQ/2023/17420</w:t>
      </w:r>
    </w:p>
    <w:p w14:paraId="3EEDF230" w14:textId="77777777" w:rsidR="00A40D4C" w:rsidRDefault="00A40D4C" w:rsidP="00A40D4C">
      <w:pPr>
        <w:pStyle w:val="NormalWeb"/>
        <w:ind w:left="480" w:hanging="480"/>
        <w:jc w:val="both"/>
      </w:pPr>
      <w:r>
        <w:t xml:space="preserve">Martins, E. J., &amp; Belfo, F. P. (2023). Major </w:t>
      </w:r>
      <w:proofErr w:type="spellStart"/>
      <w:r>
        <w:t>concerns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Enterprise </w:t>
      </w:r>
      <w:proofErr w:type="spellStart"/>
      <w:r>
        <w:t>Resource</w:t>
      </w:r>
      <w:proofErr w:type="spellEnd"/>
      <w:r>
        <w:t xml:space="preserve"> Planning (ERP) systems: A </w:t>
      </w:r>
      <w:proofErr w:type="spellStart"/>
      <w:r>
        <w:t>systematic</w:t>
      </w:r>
      <w:proofErr w:type="spellEnd"/>
      <w:r>
        <w:t xml:space="preserve"> review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decade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(2011-2021). </w:t>
      </w:r>
      <w:r>
        <w:rPr>
          <w:i/>
          <w:iCs/>
        </w:rPr>
        <w:t>Procedia Computer Science</w:t>
      </w:r>
      <w:r>
        <w:t xml:space="preserve">, </w:t>
      </w:r>
      <w:r>
        <w:rPr>
          <w:i/>
          <w:iCs/>
        </w:rPr>
        <w:t>219</w:t>
      </w:r>
      <w:r>
        <w:t>, 378–387. https://doi.org/10.1016/j.procs.2023.01.303</w:t>
      </w:r>
    </w:p>
    <w:p w14:paraId="0088EA48" w14:textId="77777777" w:rsidR="00CC6DA4" w:rsidRPr="00197834" w:rsidRDefault="00CC6DA4" w:rsidP="00CC6DA4">
      <w:pPr>
        <w:pStyle w:val="NormalWeb"/>
        <w:ind w:left="480" w:hanging="480"/>
        <w:jc w:val="both"/>
      </w:pPr>
      <w:r>
        <w:t xml:space="preserve">Mohammad </w:t>
      </w:r>
      <w:proofErr w:type="spellStart"/>
      <w:r>
        <w:t>Daneshvar</w:t>
      </w:r>
      <w:proofErr w:type="spellEnd"/>
      <w:r>
        <w:t xml:space="preserve"> </w:t>
      </w:r>
      <w:proofErr w:type="spellStart"/>
      <w:r>
        <w:t>Kakhki</w:t>
      </w:r>
      <w:proofErr w:type="spellEnd"/>
      <w:r>
        <w:t xml:space="preserve"> &amp; </w:t>
      </w:r>
      <w:proofErr w:type="spellStart"/>
      <w:r>
        <w:t>Vidyaranya</w:t>
      </w:r>
      <w:proofErr w:type="spellEnd"/>
      <w:r>
        <w:t xml:space="preserve"> B. </w:t>
      </w:r>
      <w:proofErr w:type="spellStart"/>
      <w:r>
        <w:t>Gargeya</w:t>
      </w:r>
      <w:proofErr w:type="spellEnd"/>
      <w:r>
        <w:t xml:space="preserve"> (2019) </w:t>
      </w:r>
      <w:proofErr w:type="spellStart"/>
      <w:r>
        <w:t>Information</w:t>
      </w:r>
      <w:proofErr w:type="spellEnd"/>
      <w:r>
        <w:t xml:space="preserve"> systems for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management: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57:15-16, 5318-5339, DOI: 10.1080/00207543.2019.1570376 </w:t>
      </w:r>
    </w:p>
    <w:p w14:paraId="39AF0261" w14:textId="05954562" w:rsidR="001D17D8" w:rsidRDefault="00A40D4C" w:rsidP="007439BC">
      <w:pPr>
        <w:pStyle w:val="NormalWeb"/>
        <w:ind w:left="480" w:hanging="480"/>
        <w:jc w:val="both"/>
      </w:pPr>
      <w:proofErr w:type="spellStart"/>
      <w:r>
        <w:lastRenderedPageBreak/>
        <w:t>Soltani</w:t>
      </w:r>
      <w:proofErr w:type="spellEnd"/>
      <w:r>
        <w:t xml:space="preserve">, Z., &amp; </w:t>
      </w:r>
      <w:proofErr w:type="spellStart"/>
      <w:r>
        <w:t>Navimipour</w:t>
      </w:r>
      <w:proofErr w:type="spellEnd"/>
      <w:r>
        <w:t xml:space="preserve">, N. J. (2016). Customer </w:t>
      </w:r>
      <w:proofErr w:type="spellStart"/>
      <w:r>
        <w:t>relationship</w:t>
      </w:r>
      <w:proofErr w:type="spellEnd"/>
      <w:r>
        <w:t xml:space="preserve"> management </w:t>
      </w:r>
      <w:proofErr w:type="spellStart"/>
      <w:r>
        <w:t>mechanisms</w:t>
      </w:r>
      <w:proofErr w:type="spellEnd"/>
      <w:r>
        <w:t xml:space="preserve">: A </w:t>
      </w:r>
      <w:proofErr w:type="spellStart"/>
      <w:r>
        <w:t>systematic</w:t>
      </w:r>
      <w:proofErr w:type="spellEnd"/>
      <w:r>
        <w:t xml:space="preserve"> review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for future </w:t>
      </w:r>
      <w:proofErr w:type="spellStart"/>
      <w:r>
        <w:t>research</w:t>
      </w:r>
      <w:proofErr w:type="spellEnd"/>
      <w:r>
        <w:t xml:space="preserve">. </w:t>
      </w:r>
      <w:proofErr w:type="spellStart"/>
      <w:r>
        <w:rPr>
          <w:i/>
          <w:iCs/>
        </w:rPr>
        <w:t>Computers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Human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Behavior</w:t>
      </w:r>
      <w:proofErr w:type="spellEnd"/>
      <w:r>
        <w:t xml:space="preserve">, </w:t>
      </w:r>
      <w:r>
        <w:rPr>
          <w:i/>
          <w:iCs/>
        </w:rPr>
        <w:t>61</w:t>
      </w:r>
      <w:r>
        <w:t xml:space="preserve">, 667–688. </w:t>
      </w:r>
      <w:hyperlink r:id="rId25" w:history="1">
        <w:r w:rsidR="00CC6DA4" w:rsidRPr="000979AD">
          <w:rPr>
            <w:rStyle w:val="Hyperlink"/>
          </w:rPr>
          <w:t>https://doi.org/10.1016/j.chb.2016.03.008</w:t>
        </w:r>
      </w:hyperlink>
    </w:p>
    <w:sectPr w:rsidR="001D17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34"/>
    <w:rsid w:val="000B4C1C"/>
    <w:rsid w:val="00197834"/>
    <w:rsid w:val="001D17D8"/>
    <w:rsid w:val="001E1BA0"/>
    <w:rsid w:val="00220984"/>
    <w:rsid w:val="00251602"/>
    <w:rsid w:val="00285F0F"/>
    <w:rsid w:val="002C7B06"/>
    <w:rsid w:val="00397B57"/>
    <w:rsid w:val="003D6059"/>
    <w:rsid w:val="004037F6"/>
    <w:rsid w:val="005B0E8F"/>
    <w:rsid w:val="005C53C9"/>
    <w:rsid w:val="005D572D"/>
    <w:rsid w:val="006D0FC9"/>
    <w:rsid w:val="007373B5"/>
    <w:rsid w:val="00737C54"/>
    <w:rsid w:val="007439BC"/>
    <w:rsid w:val="008A447D"/>
    <w:rsid w:val="00924C29"/>
    <w:rsid w:val="00964786"/>
    <w:rsid w:val="009A0BD4"/>
    <w:rsid w:val="009E08C5"/>
    <w:rsid w:val="009E56A2"/>
    <w:rsid w:val="00A257F3"/>
    <w:rsid w:val="00A40D4C"/>
    <w:rsid w:val="00A47988"/>
    <w:rsid w:val="00B12A97"/>
    <w:rsid w:val="00C1161A"/>
    <w:rsid w:val="00C43866"/>
    <w:rsid w:val="00CC6DA4"/>
    <w:rsid w:val="00D01005"/>
    <w:rsid w:val="00DC7D38"/>
    <w:rsid w:val="00EF32D3"/>
    <w:rsid w:val="00FD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26F96"/>
  <w15:chartTrackingRefBased/>
  <w15:docId w15:val="{C062D5CA-B273-4229-9219-2DEAFA64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7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7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7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7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7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7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7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7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7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7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7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7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78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78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78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78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78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78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7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7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7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7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7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78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78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78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7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78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78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9783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78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40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ckinsey.com/~/media/mckinsey/business%20functions/mckinsey%20digital/our%20insights/the%20erp%20platform%20play%20cheaper%20faster%20better/the-erp-platform-play-cheaper-faster-better.pdf" TargetMode="External"/><Relationship Id="rId13" Type="http://schemas.openxmlformats.org/officeDocument/2006/relationships/hyperlink" Target="https://www.sap.com/brazil/resources/what-is-crm" TargetMode="External"/><Relationship Id="rId18" Type="http://schemas.openxmlformats.org/officeDocument/2006/relationships/hyperlink" Target="https://www.oracle.com/br/erp/roi-erp/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ibm.com/br-pt/think/topics/crm-erp-integration?utm_source=chatgpt.com" TargetMode="External"/><Relationship Id="rId7" Type="http://schemas.openxmlformats.org/officeDocument/2006/relationships/hyperlink" Target="https://www.mckinsey.com/industries/retail/our-insights/tech-enabled-sg-and-a-transformation?utm_source=chatgpt.com" TargetMode="External"/><Relationship Id="rId12" Type="http://schemas.openxmlformats.org/officeDocument/2006/relationships/hyperlink" Target="https://www.sap.com/brazil/resources/what-is-erp" TargetMode="External"/><Relationship Id="rId17" Type="http://schemas.openxmlformats.org/officeDocument/2006/relationships/hyperlink" Target="https://www.oracle.com/br/erp/erp-implementation-project-plan/" TargetMode="External"/><Relationship Id="rId25" Type="http://schemas.openxmlformats.org/officeDocument/2006/relationships/hyperlink" Target="https://doi.org/10.1016/j.chb.2016.03.00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oracle.com/br/erp/what-is-erp/erp-benefits/?" TargetMode="External"/><Relationship Id="rId20" Type="http://schemas.openxmlformats.org/officeDocument/2006/relationships/hyperlink" Target="https://www.oracle.com/br/scm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mckinsey.com/capabilities/risk-and-resilience/our-insights/derisking-digital-and-analytics-transformations/pt-BR?utm_source=chatgpt.com" TargetMode="External"/><Relationship Id="rId11" Type="http://schemas.openxmlformats.org/officeDocument/2006/relationships/hyperlink" Target="https://www.sap.com/brazil/resources/erp-implementation-best-practices?utm_source=chatgpt.com" TargetMode="External"/><Relationship Id="rId24" Type="http://schemas.openxmlformats.org/officeDocument/2006/relationships/hyperlink" Target="https://www.ibm.com/br-pt/think/topics/enterprise-application-integration" TargetMode="External"/><Relationship Id="rId5" Type="http://schemas.openxmlformats.org/officeDocument/2006/relationships/hyperlink" Target="https://portalacademico.ia.br/abnt/referencias" TargetMode="External"/><Relationship Id="rId15" Type="http://schemas.openxmlformats.org/officeDocument/2006/relationships/hyperlink" Target="https://www.prosci.com/erp-change-management" TargetMode="External"/><Relationship Id="rId23" Type="http://schemas.openxmlformats.org/officeDocument/2006/relationships/hyperlink" Target="https://www.ibm.com/br-pt/think/topics/knowledge-management" TargetMode="External"/><Relationship Id="rId10" Type="http://schemas.openxmlformats.org/officeDocument/2006/relationships/hyperlink" Target="https://www.deloitte.com/in/en/Industries/technology-integration.html" TargetMode="External"/><Relationship Id="rId19" Type="http://schemas.openxmlformats.org/officeDocument/2006/relationships/hyperlink" Target="https://www.oracle.com/br/erp/erp-vs-crm/" TargetMode="External"/><Relationship Id="rId4" Type="http://schemas.openxmlformats.org/officeDocument/2006/relationships/hyperlink" Target="https://owl.purdue.edu/owl/research_and_citation/apa_style/apa_formatting_and_style_guide/index.html" TargetMode="External"/><Relationship Id="rId9" Type="http://schemas.openxmlformats.org/officeDocument/2006/relationships/hyperlink" Target="https://www.mckinsey.com/industries/oil-and-gas/our-insights/unlocking-value-with-ai-in-the-rack-to-retail-fuel-market" TargetMode="External"/><Relationship Id="rId14" Type="http://schemas.openxmlformats.org/officeDocument/2006/relationships/hyperlink" Target="https://www.sap.com/brazil/products/data-cloud/intelligent-content.html" TargetMode="External"/><Relationship Id="rId22" Type="http://schemas.openxmlformats.org/officeDocument/2006/relationships/hyperlink" Target="https://www.ibm.com/br-pt/think/topics/erp-integration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968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Suely Fischer Omura</dc:creator>
  <cp:keywords/>
  <dc:description/>
  <cp:lastModifiedBy>Suely Fischer Omura</cp:lastModifiedBy>
  <cp:revision>46</cp:revision>
  <dcterms:created xsi:type="dcterms:W3CDTF">2026-08-17T11:52:00Z</dcterms:created>
  <dcterms:modified xsi:type="dcterms:W3CDTF">2026-08-17T13:51:00Z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c884b69e-d3ee-494e-aca9-a6a281d49dea</vt:lpwstr>
  </property>
</Properties>
</file>