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3503" w14:textId="30AC09B4" w:rsidR="0094051F" w:rsidRPr="0045619E" w:rsidRDefault="0094051F" w:rsidP="0094051F">
      <w:pPr>
        <w:rPr>
          <w:b/>
          <w:bCs/>
          <w:sz w:val="44"/>
          <w:szCs w:val="44"/>
        </w:rPr>
      </w:pPr>
      <w:r w:rsidRPr="0045619E">
        <w:rPr>
          <w:b/>
          <w:bCs/>
          <w:sz w:val="44"/>
          <w:szCs w:val="44"/>
        </w:rPr>
        <w:t>Caso Magalu – TI reinventando o negócio</w:t>
      </w:r>
    </w:p>
    <w:p w14:paraId="4DE2F74B" w14:textId="46506CE0" w:rsidR="0094051F" w:rsidRPr="0041054A" w:rsidRDefault="0045619E" w:rsidP="0094051F">
      <w:pPr>
        <w:rPr>
          <w:rFonts w:ascii="Arial" w:hAnsi="Arial" w:cs="Arial"/>
          <w:sz w:val="28"/>
          <w:szCs w:val="28"/>
        </w:rPr>
      </w:pPr>
      <w:r w:rsidRPr="0041054A">
        <w:rPr>
          <w:rFonts w:ascii="Arial" w:hAnsi="Arial" w:cs="Arial"/>
          <w:sz w:val="28"/>
          <w:szCs w:val="28"/>
        </w:rPr>
        <w:t xml:space="preserve">Extraído de: </w:t>
      </w:r>
    </w:p>
    <w:p w14:paraId="175572B2" w14:textId="79B0F74C" w:rsidR="0041054A" w:rsidRDefault="0041054A" w:rsidP="00410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41054A">
        <w:t xml:space="preserve">DIAS, André </w:t>
      </w:r>
      <w:proofErr w:type="spellStart"/>
      <w:r w:rsidRPr="0041054A">
        <w:t>Lamblet</w:t>
      </w:r>
      <w:proofErr w:type="spellEnd"/>
      <w:r w:rsidRPr="0041054A">
        <w:t xml:space="preserve">; RODRIGUES, Adriano; DOS SANTOS, Felipe Ferreira Simões. Da transformação digital ao </w:t>
      </w:r>
      <w:proofErr w:type="spellStart"/>
      <w:r w:rsidRPr="0041054A">
        <w:t>superapp</w:t>
      </w:r>
      <w:proofErr w:type="spellEnd"/>
      <w:r w:rsidRPr="0041054A">
        <w:t xml:space="preserve"> Magalu: impactos contábeis dos investimentos em startups. </w:t>
      </w:r>
      <w:r w:rsidRPr="0041054A">
        <w:rPr>
          <w:b/>
          <w:bCs/>
        </w:rPr>
        <w:t>Revista Brasileira de Casos de Ensino em Administração</w:t>
      </w:r>
      <w:r>
        <w:rPr>
          <w:b/>
          <w:bCs/>
        </w:rPr>
        <w:t xml:space="preserve"> FGV</w:t>
      </w:r>
      <w:r w:rsidRPr="0041054A">
        <w:t>, p. c5-c5, 2022.</w:t>
      </w:r>
    </w:p>
    <w:p w14:paraId="0A88C006" w14:textId="77777777" w:rsidR="0041054A" w:rsidRDefault="0041054A" w:rsidP="008135E3">
      <w:pPr>
        <w:jc w:val="both"/>
        <w:rPr>
          <w:rFonts w:ascii="Arial" w:hAnsi="Arial" w:cs="Arial"/>
          <w:sz w:val="28"/>
          <w:szCs w:val="28"/>
        </w:rPr>
      </w:pPr>
    </w:p>
    <w:p w14:paraId="6D3A7E65" w14:textId="150C0E2E" w:rsidR="008135E3" w:rsidRDefault="0094051F" w:rsidP="008135E3">
      <w:pPr>
        <w:jc w:val="both"/>
        <w:rPr>
          <w:rFonts w:ascii="Arial" w:hAnsi="Arial" w:cs="Arial"/>
          <w:sz w:val="28"/>
          <w:szCs w:val="28"/>
        </w:rPr>
      </w:pPr>
      <w:r w:rsidRPr="0045619E">
        <w:rPr>
          <w:rFonts w:ascii="Arial" w:hAnsi="Arial" w:cs="Arial"/>
          <w:sz w:val="28"/>
          <w:szCs w:val="28"/>
        </w:rPr>
        <w:t xml:space="preserve">A Magazine Luiza S.A. (Controladora) é uma sociedade anônima de capital aberto que atua, preponderantemente, no comércio varejista, por meio de lojas físicas, e-commerce e seu </w:t>
      </w:r>
      <w:proofErr w:type="spellStart"/>
      <w:r w:rsidRPr="0045619E">
        <w:rPr>
          <w:rFonts w:ascii="Arial" w:hAnsi="Arial" w:cs="Arial"/>
          <w:sz w:val="28"/>
          <w:szCs w:val="28"/>
        </w:rPr>
        <w:t>SuperApp</w:t>
      </w:r>
      <w:proofErr w:type="spellEnd"/>
      <w:r w:rsidRPr="0045619E">
        <w:rPr>
          <w:rFonts w:ascii="Arial" w:hAnsi="Arial" w:cs="Arial"/>
          <w:sz w:val="28"/>
          <w:szCs w:val="28"/>
        </w:rPr>
        <w:t>, que é um aplicativo que oferece produtos e serviços da Magazine Luiza, de suas controladas e, por meio da plataforma de marketplace, de parceiros comerciais (</w:t>
      </w:r>
      <w:proofErr w:type="spellStart"/>
      <w:r w:rsidRPr="0045619E">
        <w:rPr>
          <w:rFonts w:ascii="Arial" w:hAnsi="Arial" w:cs="Arial"/>
          <w:sz w:val="28"/>
          <w:szCs w:val="28"/>
        </w:rPr>
        <w:t>sellers</w:t>
      </w:r>
      <w:proofErr w:type="spellEnd"/>
      <w:r w:rsidRPr="0045619E">
        <w:rPr>
          <w:rFonts w:ascii="Arial" w:hAnsi="Arial" w:cs="Arial"/>
          <w:sz w:val="28"/>
          <w:szCs w:val="28"/>
        </w:rPr>
        <w:t>). Suas controladas, em conjunto, oferecem serviços de operações de empréstimos, financiamentos e seguros aos seus clientes. Sua sede social está localizada na cidade de Franca, Estado de São Paulo, Brasil.</w:t>
      </w:r>
    </w:p>
    <w:p w14:paraId="1B307D44" w14:textId="77777777" w:rsidR="008135E3" w:rsidRDefault="0094051F" w:rsidP="008135E3">
      <w:pPr>
        <w:jc w:val="both"/>
        <w:rPr>
          <w:rFonts w:ascii="Arial" w:hAnsi="Arial" w:cs="Arial"/>
          <w:sz w:val="28"/>
          <w:szCs w:val="28"/>
        </w:rPr>
      </w:pPr>
      <w:r w:rsidRPr="0045619E">
        <w:rPr>
          <w:rFonts w:ascii="Arial" w:hAnsi="Arial" w:cs="Arial"/>
          <w:sz w:val="28"/>
          <w:szCs w:val="28"/>
        </w:rPr>
        <w:t xml:space="preserve">Magalu é o nome do e-commerce da Magazine Luiza e do aplicativo. Com ele, é possível comprar os produtos da loja, roupas, alimentos e ainda ter frete grátis em algumas opções. O aplicativo também oferece </w:t>
      </w:r>
      <w:proofErr w:type="spellStart"/>
      <w:r w:rsidRPr="0045619E">
        <w:rPr>
          <w:rFonts w:ascii="Arial" w:hAnsi="Arial" w:cs="Arial"/>
          <w:sz w:val="28"/>
          <w:szCs w:val="28"/>
        </w:rPr>
        <w:t>cashback</w:t>
      </w:r>
      <w:proofErr w:type="spellEnd"/>
      <w:r w:rsidRPr="0045619E">
        <w:rPr>
          <w:rFonts w:ascii="Arial" w:hAnsi="Arial" w:cs="Arial"/>
          <w:sz w:val="28"/>
          <w:szCs w:val="28"/>
        </w:rPr>
        <w:t xml:space="preserve"> e ofertas exclusivas para quem o baixa. A empresa conta com um departamento exclusivo de tecnologia, o </w:t>
      </w:r>
      <w:proofErr w:type="spellStart"/>
      <w:r w:rsidRPr="0045619E">
        <w:rPr>
          <w:rFonts w:ascii="Arial" w:hAnsi="Arial" w:cs="Arial"/>
          <w:sz w:val="28"/>
          <w:szCs w:val="28"/>
        </w:rPr>
        <w:t>LuizaLabs</w:t>
      </w:r>
      <w:proofErr w:type="spellEnd"/>
      <w:r w:rsidRPr="0045619E">
        <w:rPr>
          <w:rFonts w:ascii="Arial" w:hAnsi="Arial" w:cs="Arial"/>
          <w:sz w:val="28"/>
          <w:szCs w:val="28"/>
        </w:rPr>
        <w:t xml:space="preserve">, que funciona nos moldes de uma startup e é responsável por diversas outras inovações fundamentais para o alcance do sucesso digital observado na empresa. </w:t>
      </w:r>
    </w:p>
    <w:p w14:paraId="40C2CD71" w14:textId="77777777" w:rsidR="008135E3" w:rsidRDefault="0094051F" w:rsidP="008135E3">
      <w:pPr>
        <w:jc w:val="both"/>
        <w:rPr>
          <w:rFonts w:ascii="Arial" w:hAnsi="Arial" w:cs="Arial"/>
          <w:sz w:val="28"/>
          <w:szCs w:val="28"/>
        </w:rPr>
      </w:pPr>
      <w:r w:rsidRPr="0045619E">
        <w:rPr>
          <w:rFonts w:ascii="Arial" w:hAnsi="Arial" w:cs="Arial"/>
          <w:sz w:val="28"/>
          <w:szCs w:val="28"/>
        </w:rPr>
        <w:t xml:space="preserve">O relatório de Administração da Magalu do terceiro trimestre de 2021 informou que, nos dois últimos anos, a empresa dobrou o valor total de vendas, com representatividade de 72% da venda on-line. Esse crescimento da varejista estava associado ao processo de transformação digital, o qual possibilitou que a companhia deixasse de ter apenas as lojas físicas para se tornar uma referência no e-commerce. </w:t>
      </w:r>
    </w:p>
    <w:p w14:paraId="0027608B" w14:textId="77777777" w:rsidR="008135E3" w:rsidRDefault="0094051F" w:rsidP="008135E3">
      <w:pPr>
        <w:jc w:val="both"/>
        <w:rPr>
          <w:rFonts w:ascii="Arial" w:hAnsi="Arial" w:cs="Arial"/>
          <w:sz w:val="28"/>
          <w:szCs w:val="28"/>
        </w:rPr>
      </w:pPr>
      <w:r w:rsidRPr="0045619E">
        <w:rPr>
          <w:rFonts w:ascii="Arial" w:hAnsi="Arial" w:cs="Arial"/>
          <w:sz w:val="28"/>
          <w:szCs w:val="28"/>
        </w:rPr>
        <w:t xml:space="preserve">Durante parte de sua história, a Magazine Luiza S.A. realizou investimentos recorrentes em aquisições de outras empresas, as chamadas startups. Nesse contexto, a estratégia da Magazine Luiza </w:t>
      </w:r>
      <w:r w:rsidRPr="0045619E">
        <w:rPr>
          <w:rFonts w:ascii="Arial" w:hAnsi="Arial" w:cs="Arial"/>
          <w:sz w:val="28"/>
          <w:szCs w:val="28"/>
        </w:rPr>
        <w:lastRenderedPageBreak/>
        <w:t xml:space="preserve">para se tornar um negócio digital foi de reforçar a equipe comercial, expandir os processos de venda e investir em marketing digital com foco em promoções. É importante destacar que a estratégia de transformação digital implementada pela companhia permitiu-lhe superar seus concorrentes mesmo em um período adverso marcado pela crise econômica gerada pela pandemia de Covid-19. Em 31 de janeiro de 2020, a Organização Mundial da Saúde (OMS) anunciou que a Covid-19 era uma emergência de saúde global e, em 11 de março de 2020, passou a tratar a doença como uma pandemia causada pela rápida disseminação do coronavírus (Covid-19). No Brasil, a crise gerou reflexos com o desaquecimento econômico e distanciamento social. </w:t>
      </w:r>
    </w:p>
    <w:p w14:paraId="25F88904" w14:textId="77777777" w:rsidR="0078617E" w:rsidRDefault="0094051F" w:rsidP="008135E3">
      <w:pPr>
        <w:jc w:val="both"/>
        <w:rPr>
          <w:rFonts w:ascii="Arial" w:hAnsi="Arial" w:cs="Arial"/>
          <w:sz w:val="28"/>
          <w:szCs w:val="28"/>
        </w:rPr>
      </w:pPr>
      <w:r w:rsidRPr="0045619E">
        <w:rPr>
          <w:rFonts w:ascii="Arial" w:hAnsi="Arial" w:cs="Arial"/>
          <w:sz w:val="28"/>
          <w:szCs w:val="28"/>
        </w:rPr>
        <w:t xml:space="preserve">O cenário de incerteza e aumento de riscos afetou diversos setores, principalmente o varejista. Entretanto, apesar do momento de crise, foram geradas novas oportunidades à gigante varejista, que, por estratégia de negócio, aproveitou o momento para adquirir 21 empresas entre 2020 e setembro de 2021. De acordo com o seu relatório de Administração de 2020, a empresa lançou, em abril daquele ano, o Parceiro Magalu, uma plataforma digital intuitiva de apoio às empresas que somente operavam fisicamente para vender on-line, sendo uma oportunidade de renda para os pequenos e médios empreendedores que tiveram de fechar suas portas em função da pandemia. </w:t>
      </w:r>
    </w:p>
    <w:p w14:paraId="7730A378" w14:textId="77777777" w:rsidR="0078617E" w:rsidRDefault="0094051F" w:rsidP="008135E3">
      <w:pPr>
        <w:jc w:val="both"/>
        <w:rPr>
          <w:rFonts w:ascii="Arial" w:hAnsi="Arial" w:cs="Arial"/>
          <w:sz w:val="28"/>
          <w:szCs w:val="28"/>
        </w:rPr>
      </w:pPr>
      <w:r w:rsidRPr="0045619E">
        <w:rPr>
          <w:rFonts w:ascii="Arial" w:hAnsi="Arial" w:cs="Arial"/>
          <w:sz w:val="28"/>
          <w:szCs w:val="28"/>
        </w:rPr>
        <w:t xml:space="preserve">Em menos de um ano, de abril até dezembro de 2020, 14 mil parceiros se integraram ao ecossistema digital da Magalu, representando 14 mil novas portas digitais abertas. A digitalização foi um movimento que a pandemia acelerou e que se fortaleceu enquanto persistiu a necessidade de isolamento por conta da Covid-19. Adicionalmente, essas parcerias com startups geram benefícios não somente para a Magalu, pois, além de proporcionar um pacote de soluções, essas pequenas e médias empresas puderam ter seus serviços contratados e produtos adquiridos pelo varejo eletrônico nacional, ampliando as possibilidades de aumento do faturamento. </w:t>
      </w:r>
    </w:p>
    <w:p w14:paraId="18F5442C" w14:textId="6FCBC425" w:rsidR="0094051F" w:rsidRPr="0045619E" w:rsidRDefault="0094051F" w:rsidP="008135E3">
      <w:pPr>
        <w:jc w:val="both"/>
        <w:rPr>
          <w:rFonts w:ascii="Arial" w:hAnsi="Arial" w:cs="Arial"/>
          <w:sz w:val="28"/>
          <w:szCs w:val="28"/>
        </w:rPr>
      </w:pPr>
      <w:r w:rsidRPr="0045619E">
        <w:rPr>
          <w:rFonts w:ascii="Arial" w:hAnsi="Arial" w:cs="Arial"/>
          <w:sz w:val="28"/>
          <w:szCs w:val="28"/>
        </w:rPr>
        <w:t xml:space="preserve">A estratégia da Magazine Luiza esteve na aceleração da digitalização por meio da aquisição de outros negócios, por exemplo, empresas de meios de pagamento, crédito, conteúdo qualificado, marketing </w:t>
      </w:r>
      <w:r w:rsidRPr="0045619E">
        <w:rPr>
          <w:rFonts w:ascii="Arial" w:hAnsi="Arial" w:cs="Arial"/>
          <w:sz w:val="28"/>
          <w:szCs w:val="28"/>
        </w:rPr>
        <w:lastRenderedPageBreak/>
        <w:t xml:space="preserve">digital, laboratórios de inovação, produtos financeiros e logística urbana, com objetivo de disponibilizar ao consumidor tudo que poderia precisar no seu </w:t>
      </w:r>
      <w:proofErr w:type="spellStart"/>
      <w:r w:rsidRPr="0045619E">
        <w:rPr>
          <w:rFonts w:ascii="Arial" w:hAnsi="Arial" w:cs="Arial"/>
          <w:sz w:val="28"/>
          <w:szCs w:val="28"/>
        </w:rPr>
        <w:t>SuperApp</w:t>
      </w:r>
      <w:proofErr w:type="spellEnd"/>
      <w:r w:rsidRPr="0045619E">
        <w:rPr>
          <w:rFonts w:ascii="Arial" w:hAnsi="Arial" w:cs="Arial"/>
          <w:sz w:val="28"/>
          <w:szCs w:val="28"/>
        </w:rPr>
        <w:t>.</w:t>
      </w:r>
    </w:p>
    <w:sectPr w:rsidR="0094051F" w:rsidRPr="0045619E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7351C" w14:textId="77777777" w:rsidR="00B34E14" w:rsidRDefault="00B34E14" w:rsidP="00740739">
      <w:pPr>
        <w:spacing w:after="0" w:line="240" w:lineRule="auto"/>
      </w:pPr>
      <w:r>
        <w:separator/>
      </w:r>
    </w:p>
  </w:endnote>
  <w:endnote w:type="continuationSeparator" w:id="0">
    <w:p w14:paraId="39DA05E5" w14:textId="77777777" w:rsidR="00B34E14" w:rsidRDefault="00B34E14" w:rsidP="0074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4100312"/>
      <w:docPartObj>
        <w:docPartGallery w:val="Page Numbers (Bottom of Page)"/>
        <w:docPartUnique/>
      </w:docPartObj>
    </w:sdtPr>
    <w:sdtContent>
      <w:p w14:paraId="2623E494" w14:textId="36C5C25A" w:rsidR="00740739" w:rsidRDefault="0074073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611E7E" w14:textId="77777777" w:rsidR="00740739" w:rsidRDefault="007407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44FB" w14:textId="77777777" w:rsidR="00B34E14" w:rsidRDefault="00B34E14" w:rsidP="00740739">
      <w:pPr>
        <w:spacing w:after="0" w:line="240" w:lineRule="auto"/>
      </w:pPr>
      <w:r>
        <w:separator/>
      </w:r>
    </w:p>
  </w:footnote>
  <w:footnote w:type="continuationSeparator" w:id="0">
    <w:p w14:paraId="3E963279" w14:textId="77777777" w:rsidR="00B34E14" w:rsidRDefault="00B34E14" w:rsidP="00740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1F"/>
    <w:rsid w:val="00282A1A"/>
    <w:rsid w:val="0041054A"/>
    <w:rsid w:val="0045619E"/>
    <w:rsid w:val="00740739"/>
    <w:rsid w:val="0078617E"/>
    <w:rsid w:val="008135E3"/>
    <w:rsid w:val="0094051F"/>
    <w:rsid w:val="00B34E14"/>
    <w:rsid w:val="00E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7B035"/>
  <w15:chartTrackingRefBased/>
  <w15:docId w15:val="{7D5A43E9-62B6-4B5E-B2E7-9BCA109C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0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0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0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0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05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5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5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5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5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5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5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5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07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0739"/>
  </w:style>
  <w:style w:type="paragraph" w:styleId="Rodap">
    <w:name w:val="footer"/>
    <w:basedOn w:val="Normal"/>
    <w:link w:val="RodapChar"/>
    <w:uiPriority w:val="99"/>
    <w:unhideWhenUsed/>
    <w:rsid w:val="007407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0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658</Words>
  <Characters>3652</Characters>
  <Application>Microsoft Office Word</Application>
  <DocSecurity>0</DocSecurity>
  <Lines>74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Amarolinda Iara da Costa Zanela Klein</dc:creator>
  <cp:keywords/>
  <dc:description/>
  <cp:lastModifiedBy>Amarolinda Iara da Costa Zanela Klein</cp:lastModifiedBy>
  <cp:revision>3</cp:revision>
  <dcterms:created xsi:type="dcterms:W3CDTF">2026-02-02T17:35:00Z</dcterms:created>
  <dcterms:modified xsi:type="dcterms:W3CDTF">2026-02-02T19:34:00Z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2026-02-02T17:39:26Z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f08d5003-15af-4650-a8c9-6dda2fc511ee</vt:lpwstr>
  </property>
  <property fmtid="{D5CDD505-2E9C-101B-9397-08002B2CF9AE}" pid="8" name="MSIP_Label_84f7750d-9cdf-4ba7-80aa-2c6ffdc35229_ContentBits">
    <vt:lpwstr>0</vt:lpwstr>
  </property>
  <property fmtid="{D5CDD505-2E9C-101B-9397-08002B2CF9AE}" pid="9" name="MSIP_Label_84f7750d-9cdf-4ba7-80aa-2c6ffdc35229_Tag">
    <vt:lpwstr>10, 3, 0, 1</vt:lpwstr>
  </property>
</Properties>
</file>