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3F855" w14:textId="77777777" w:rsidR="00586312" w:rsidRDefault="00586312" w:rsidP="00586312">
      <w:pPr>
        <w:pStyle w:val="Ttulo3"/>
        <w:jc w:val="center"/>
        <w:rPr>
          <w:b/>
          <w:u w:val="none"/>
        </w:rPr>
      </w:pPr>
      <w:r>
        <w:rPr>
          <w:b/>
          <w:u w:val="none"/>
        </w:rPr>
        <w:t>Atividade: Reconhecimento de Ativos, Passivos, Receitas e Despesas</w:t>
      </w:r>
    </w:p>
    <w:p w14:paraId="13FA8D74" w14:textId="77777777" w:rsidR="00586312" w:rsidRPr="00FD3C65" w:rsidRDefault="00586312" w:rsidP="00586312"/>
    <w:p w14:paraId="0E1153F1" w14:textId="506A4199" w:rsidR="00586312" w:rsidRPr="00AB14F6" w:rsidRDefault="00586312" w:rsidP="00AB14F6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B14F6">
        <w:rPr>
          <w:rFonts w:asciiTheme="minorHAnsi" w:hAnsiTheme="minorHAnsi" w:cstheme="minorHAnsi"/>
          <w:sz w:val="22"/>
          <w:szCs w:val="22"/>
        </w:rPr>
        <w:t>Identificar se os itens abaixo são Ativos e estão ou não estão registrados no Balanço Patrimonial das empresas citadas.</w:t>
      </w:r>
    </w:p>
    <w:p w14:paraId="49CDEBE3" w14:textId="77777777" w:rsidR="00586312" w:rsidRPr="00AB14F6" w:rsidRDefault="00586312" w:rsidP="00586312">
      <w:pPr>
        <w:numPr>
          <w:ilvl w:val="0"/>
          <w:numId w:val="3"/>
        </w:numPr>
        <w:ind w:left="1418"/>
        <w:rPr>
          <w:rFonts w:asciiTheme="minorHAnsi" w:hAnsiTheme="minorHAnsi" w:cstheme="minorHAnsi"/>
          <w:sz w:val="22"/>
          <w:szCs w:val="22"/>
        </w:rPr>
      </w:pPr>
      <w:r w:rsidRPr="00AB14F6">
        <w:rPr>
          <w:rFonts w:asciiTheme="minorHAnsi" w:hAnsiTheme="minorHAnsi" w:cstheme="minorHAnsi"/>
          <w:sz w:val="22"/>
          <w:szCs w:val="22"/>
        </w:rPr>
        <w:t>Caso o item deva constar no Balanço Patrimonial, marcar com X sua classificação (A) ativo, (P) passivo (obrigações) ou (PL) patrimônio líquido.</w:t>
      </w:r>
    </w:p>
    <w:p w14:paraId="7BDF4B2A" w14:textId="77777777" w:rsidR="00586312" w:rsidRPr="00AB14F6" w:rsidRDefault="00586312" w:rsidP="00586312">
      <w:pPr>
        <w:numPr>
          <w:ilvl w:val="0"/>
          <w:numId w:val="3"/>
        </w:numPr>
        <w:ind w:left="1418"/>
        <w:rPr>
          <w:rFonts w:asciiTheme="minorHAnsi" w:hAnsiTheme="minorHAnsi" w:cstheme="minorHAnsi"/>
          <w:sz w:val="22"/>
          <w:szCs w:val="22"/>
        </w:rPr>
      </w:pPr>
      <w:r w:rsidRPr="00AB14F6">
        <w:rPr>
          <w:rFonts w:asciiTheme="minorHAnsi" w:hAnsiTheme="minorHAnsi" w:cstheme="minorHAnsi"/>
          <w:sz w:val="22"/>
          <w:szCs w:val="22"/>
        </w:rPr>
        <w:t>Caso o item seja um ativo real (economicamente falando), mas não apareça no Balanço Patrimonial, marcar com X na coluna (N), especificando o motivo de não ser contabilizado, indicando as letras a, b ou c.</w:t>
      </w:r>
    </w:p>
    <w:p w14:paraId="40537315" w14:textId="77777777" w:rsidR="00586312" w:rsidRDefault="00586312" w:rsidP="00586312">
      <w:pPr>
        <w:suppressAutoHyphens w:val="0"/>
        <w:spacing w:after="160" w:line="259" w:lineRule="auto"/>
        <w:rPr>
          <w:b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"/>
        <w:gridCol w:w="4210"/>
        <w:gridCol w:w="490"/>
        <w:gridCol w:w="490"/>
        <w:gridCol w:w="570"/>
        <w:gridCol w:w="540"/>
        <w:gridCol w:w="720"/>
        <w:gridCol w:w="2123"/>
      </w:tblGrid>
      <w:tr w:rsidR="00586312" w14:paraId="209518CF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72CAF6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E13382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1550" w:type="dxa"/>
            <w:gridSpan w:val="3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6C81CA88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ESTÁ NO BALANÇO:</w:t>
            </w:r>
          </w:p>
        </w:tc>
        <w:tc>
          <w:tcPr>
            <w:tcW w:w="3383" w:type="dxa"/>
            <w:gridSpan w:val="3"/>
            <w:tcBorders>
              <w:top w:val="single" w:sz="4" w:space="0" w:color="000000"/>
              <w:left w:val="double" w:sz="1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43A81C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NÃO ESTÁ NO BALANÇO:</w:t>
            </w:r>
          </w:p>
        </w:tc>
      </w:tr>
      <w:tr w:rsidR="00586312" w14:paraId="1DF6353F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E5807D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7EF33C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604A2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sz w:val="20"/>
              </w:rPr>
            </w:pPr>
            <w:r>
              <w:rPr>
                <w:rFonts w:ascii="Century Gothic" w:hAnsi="Century Gothic" w:cs="Arial"/>
                <w:b/>
                <w:sz w:val="20"/>
              </w:rPr>
              <w:t>(A)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2CB1C4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sz w:val="20"/>
              </w:rPr>
            </w:pPr>
            <w:r>
              <w:rPr>
                <w:rFonts w:ascii="Century Gothic" w:hAnsi="Century Gothic" w:cs="Arial"/>
                <w:b/>
                <w:sz w:val="20"/>
              </w:rPr>
              <w:t>(P)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AC69CB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sz w:val="20"/>
              </w:rPr>
            </w:pPr>
            <w:r>
              <w:rPr>
                <w:rFonts w:ascii="Century Gothic" w:hAnsi="Century Gothic" w:cs="Arial"/>
                <w:b/>
                <w:sz w:val="20"/>
              </w:rPr>
              <w:t>(PL)</w:t>
            </w: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0963766D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(N)</w:t>
            </w:r>
          </w:p>
        </w:tc>
        <w:tc>
          <w:tcPr>
            <w:tcW w:w="2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2F9CE" w14:textId="77777777" w:rsidR="00586312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Motivo</w:t>
            </w:r>
          </w:p>
        </w:tc>
      </w:tr>
      <w:tr w:rsidR="00586312" w14:paraId="0FB13A78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656A76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1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B1E9AA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Valor das ações que a </w:t>
            </w:r>
            <w:r>
              <w:rPr>
                <w:rFonts w:ascii="Century Gothic" w:hAnsi="Century Gothic" w:cs="Arial"/>
                <w:sz w:val="20"/>
                <w:u w:val="single"/>
              </w:rPr>
              <w:t>Cia ABC</w:t>
            </w:r>
            <w:r>
              <w:rPr>
                <w:rFonts w:ascii="Century Gothic" w:hAnsi="Century Gothic" w:cs="Arial"/>
                <w:sz w:val="20"/>
              </w:rPr>
              <w:t xml:space="preserve"> detém como controladora de outra empresa. (participação em outras empresas)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5DEC75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452C35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BDAFB7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440ADDBE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E988FA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8DF8B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b/>
                <w:bCs/>
                <w:sz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</w:rPr>
              <w:t xml:space="preserve"> (a) Poderia ser ativo, mas não é mensurável com razoável precisão (é difícil determinar seu valor).</w:t>
            </w:r>
          </w:p>
          <w:p w14:paraId="39E4DA19" w14:textId="77777777" w:rsidR="00586312" w:rsidRDefault="00586312" w:rsidP="00E702CD">
            <w:pPr>
              <w:rPr>
                <w:rFonts w:ascii="Century Gothic" w:hAnsi="Century Gothic" w:cs="Arial"/>
                <w:b/>
                <w:bCs/>
                <w:sz w:val="18"/>
              </w:rPr>
            </w:pPr>
          </w:p>
          <w:p w14:paraId="1B8FBBA3" w14:textId="77777777" w:rsidR="00586312" w:rsidRDefault="00586312" w:rsidP="00E702CD">
            <w:pPr>
              <w:rPr>
                <w:rFonts w:ascii="Century Gothic" w:hAnsi="Century Gothic" w:cs="Arial"/>
                <w:b/>
                <w:bCs/>
                <w:sz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</w:rPr>
              <w:t>(b) Poderia ser ativo, mas não é de propriedade/controle da empresa.</w:t>
            </w:r>
          </w:p>
          <w:p w14:paraId="741E2BC9" w14:textId="77777777" w:rsidR="00586312" w:rsidRDefault="00586312" w:rsidP="00E702CD">
            <w:pPr>
              <w:rPr>
                <w:rFonts w:ascii="Century Gothic" w:hAnsi="Century Gothic" w:cs="Arial"/>
                <w:b/>
                <w:bCs/>
                <w:sz w:val="18"/>
              </w:rPr>
            </w:pPr>
          </w:p>
          <w:p w14:paraId="4482BA7A" w14:textId="77777777" w:rsidR="00586312" w:rsidRDefault="00586312" w:rsidP="00E702CD">
            <w:pPr>
              <w:rPr>
                <w:rFonts w:ascii="Century Gothic" w:hAnsi="Century Gothic" w:cs="Arial"/>
                <w:b/>
                <w:bCs/>
                <w:sz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</w:rPr>
              <w:t>(c) Poderia ser ativo, mas não trará benefício econômico futuro.</w:t>
            </w:r>
          </w:p>
          <w:p w14:paraId="6638A8EB" w14:textId="77777777" w:rsidR="00586312" w:rsidRDefault="00586312" w:rsidP="00E702CD">
            <w:pPr>
              <w:rPr>
                <w:rFonts w:ascii="Century Gothic" w:hAnsi="Century Gothic" w:cs="Arial"/>
                <w:b/>
                <w:bCs/>
                <w:sz w:val="18"/>
              </w:rPr>
            </w:pPr>
          </w:p>
          <w:p w14:paraId="26B52DF8" w14:textId="77777777" w:rsidR="00586312" w:rsidRDefault="00586312" w:rsidP="00E702CD">
            <w:pPr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207832B0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1CC9FD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2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7DB1D1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Valor da criatividade do pessoal que trabalha na </w:t>
            </w:r>
            <w:r>
              <w:rPr>
                <w:rFonts w:ascii="Century Gothic" w:hAnsi="Century Gothic" w:cs="Arial"/>
                <w:sz w:val="20"/>
                <w:u w:val="single"/>
              </w:rPr>
              <w:t>agência de propaganda DPZ</w:t>
            </w:r>
            <w:r>
              <w:rPr>
                <w:rFonts w:ascii="Century Gothic" w:hAnsi="Century Gothic" w:cs="Arial"/>
                <w:sz w:val="20"/>
              </w:rPr>
              <w:t>.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1BA700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E25914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80494D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62890489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7FD562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B, C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29F3BB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2B0E9E8B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3D5730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3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46B0B1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Valor da patente de um produto, que a </w:t>
            </w:r>
            <w:r>
              <w:rPr>
                <w:rFonts w:ascii="Century Gothic" w:hAnsi="Century Gothic" w:cs="Arial"/>
                <w:sz w:val="20"/>
                <w:u w:val="single"/>
              </w:rPr>
              <w:t>empresa XYZ</w:t>
            </w:r>
            <w:r>
              <w:rPr>
                <w:rFonts w:ascii="Century Gothic" w:hAnsi="Century Gothic" w:cs="Arial"/>
                <w:sz w:val="20"/>
              </w:rPr>
              <w:t xml:space="preserve"> comprou para possibilitar a sua fabricação.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F5517C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44046B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6A7F2C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669D8FF3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A85CBB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A4AA6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34E2F463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E504F9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4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FCB36C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O estoque de água usada no processo produtivo da </w:t>
            </w:r>
            <w:r>
              <w:rPr>
                <w:rFonts w:ascii="Century Gothic" w:hAnsi="Century Gothic" w:cs="Arial"/>
                <w:sz w:val="20"/>
                <w:u w:val="single"/>
              </w:rPr>
              <w:t>tecelagem TT</w:t>
            </w:r>
            <w:r>
              <w:rPr>
                <w:rFonts w:ascii="Century Gothic" w:hAnsi="Century Gothic" w:cs="Arial"/>
                <w:sz w:val="20"/>
              </w:rPr>
              <w:t>, retirada de uma lagoa pública da cidade.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7C36E2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5277A9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C55619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2E84F6C4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FB9671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C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753B3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5355607A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C64546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5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5C3099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Valor que a </w:t>
            </w:r>
            <w:r>
              <w:rPr>
                <w:rFonts w:ascii="Century Gothic" w:hAnsi="Century Gothic" w:cs="Arial"/>
                <w:sz w:val="20"/>
                <w:u w:val="single"/>
              </w:rPr>
              <w:t>empresa FFF</w:t>
            </w:r>
            <w:r>
              <w:rPr>
                <w:rFonts w:ascii="Century Gothic" w:hAnsi="Century Gothic" w:cs="Arial"/>
                <w:sz w:val="20"/>
              </w:rPr>
              <w:t xml:space="preserve"> tem de saldo na conta bancária no Banco da Praça, que já faliu.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C130D5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7B1E4B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45DE98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4C791B4D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1927A5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D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2DA81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67620723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630B74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6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BB2088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Valor de um título a receber que a </w:t>
            </w:r>
            <w:r>
              <w:rPr>
                <w:rFonts w:ascii="Century Gothic" w:hAnsi="Century Gothic" w:cs="Arial"/>
                <w:sz w:val="20"/>
                <w:u w:val="single"/>
              </w:rPr>
              <w:t xml:space="preserve">empresa DDD </w:t>
            </w:r>
            <w:r>
              <w:rPr>
                <w:rFonts w:ascii="Century Gothic" w:hAnsi="Century Gothic" w:cs="Arial"/>
                <w:sz w:val="20"/>
              </w:rPr>
              <w:t>detém, emitido por uma empresa falida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DBCE82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8E278B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FE2ED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6A01795C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99A167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D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1C43D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0EB4CCBF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B8C5A6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7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834C6A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A audiência da </w:t>
            </w:r>
            <w:r>
              <w:rPr>
                <w:rFonts w:ascii="Century Gothic" w:hAnsi="Century Gothic" w:cs="Arial"/>
                <w:sz w:val="20"/>
                <w:u w:val="single"/>
              </w:rPr>
              <w:t>Rede TV</w:t>
            </w:r>
            <w:r>
              <w:rPr>
                <w:rFonts w:ascii="Century Gothic" w:hAnsi="Century Gothic" w:cs="Arial"/>
                <w:sz w:val="20"/>
              </w:rPr>
              <w:t xml:space="preserve"> que foi conquistada ao longo de 53 anos, fruto da sua imagem. 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779EA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ACE611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02EEEB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779497EB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94F774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B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E5D1F7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6BA467F4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1F70F6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8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3D6256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 xml:space="preserve">O estoque da </w:t>
            </w:r>
            <w:r>
              <w:rPr>
                <w:rFonts w:ascii="Century Gothic" w:hAnsi="Century Gothic" w:cs="Arial"/>
                <w:sz w:val="20"/>
                <w:u w:val="single"/>
              </w:rPr>
              <w:t>empresa SC,</w:t>
            </w:r>
            <w:r>
              <w:rPr>
                <w:rFonts w:ascii="Century Gothic" w:hAnsi="Century Gothic" w:cs="Arial"/>
                <w:sz w:val="20"/>
              </w:rPr>
              <w:t xml:space="preserve"> perdido na inundação da fábrica de São Caetano.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F25656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E6D397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504A75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07453510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115007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D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37CC47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  <w:tr w:rsidR="00586312" w14:paraId="39431065" w14:textId="77777777" w:rsidTr="00E702CD">
        <w:trPr>
          <w:cantSplit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34E345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9</w:t>
            </w:r>
          </w:p>
        </w:tc>
        <w:tc>
          <w:tcPr>
            <w:tcW w:w="4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FF89A3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  <w:r>
              <w:rPr>
                <w:rFonts w:ascii="Century Gothic" w:hAnsi="Century Gothic" w:cs="Arial"/>
                <w:sz w:val="20"/>
              </w:rPr>
              <w:t>Valor de uma máquina que a empresa usa no seu processo produtivo e é alugada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4FF534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7E8E34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223136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14:paraId="18C6DA08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A730A9" w14:textId="77777777" w:rsidR="00586312" w:rsidRPr="00EB7F6F" w:rsidRDefault="00586312" w:rsidP="00E702CD">
            <w:pPr>
              <w:snapToGrid w:val="0"/>
              <w:jc w:val="center"/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</w:pPr>
            <w:r w:rsidRPr="00EB7F6F">
              <w:rPr>
                <w:rFonts w:ascii="Century Gothic" w:hAnsi="Century Gothic" w:cs="Arial"/>
                <w:b/>
                <w:color w:val="FF0000"/>
                <w:sz w:val="20"/>
                <w:szCs w:val="20"/>
              </w:rPr>
              <w:t>C</w:t>
            </w:r>
          </w:p>
        </w:tc>
        <w:tc>
          <w:tcPr>
            <w:tcW w:w="2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028F5F" w14:textId="77777777" w:rsidR="00586312" w:rsidRDefault="00586312" w:rsidP="00E702CD">
            <w:pPr>
              <w:snapToGrid w:val="0"/>
              <w:rPr>
                <w:rFonts w:ascii="Century Gothic" w:hAnsi="Century Gothic" w:cs="Arial"/>
                <w:sz w:val="20"/>
              </w:rPr>
            </w:pPr>
          </w:p>
        </w:tc>
      </w:tr>
    </w:tbl>
    <w:p w14:paraId="5CD8C749" w14:textId="77777777" w:rsidR="00586312" w:rsidRDefault="00586312" w:rsidP="00586312">
      <w:pPr>
        <w:suppressAutoHyphens w:val="0"/>
        <w:spacing w:after="160" w:line="259" w:lineRule="auto"/>
        <w:rPr>
          <w:b/>
          <w:spacing w:val="-5"/>
          <w:lang w:eastAsia="pt-BR"/>
        </w:rPr>
      </w:pPr>
      <w:r>
        <w:rPr>
          <w:b/>
        </w:rPr>
        <w:br w:type="page"/>
      </w:r>
    </w:p>
    <w:p w14:paraId="224D830C" w14:textId="77777777" w:rsidR="00B85C39" w:rsidRPr="00B85C39" w:rsidRDefault="00B85C39" w:rsidP="00B85C39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bookmarkStart w:id="0" w:name="_Hlk49797145"/>
      <w:bookmarkStart w:id="1" w:name="_GoBack"/>
      <w:bookmarkEnd w:id="1"/>
      <w:r w:rsidRPr="00B85C39">
        <w:rPr>
          <w:rFonts w:asciiTheme="minorHAnsi" w:hAnsiTheme="minorHAnsi" w:cstheme="minorHAnsi"/>
          <w:b/>
          <w:sz w:val="22"/>
          <w:szCs w:val="22"/>
        </w:rPr>
        <w:lastRenderedPageBreak/>
        <w:t xml:space="preserve">Reconhecimento e avaliação de ativos. </w:t>
      </w:r>
      <w:r w:rsidRPr="00B85C39">
        <w:rPr>
          <w:rFonts w:asciiTheme="minorHAnsi" w:hAnsiTheme="minorHAnsi" w:cstheme="minorHAnsi"/>
          <w:sz w:val="22"/>
          <w:szCs w:val="22"/>
        </w:rPr>
        <w:t>Em cada uma das transações seguintes, dê o(s) título(s) e a(s) quantia(s) do(s) ativo(s) que apareceria(m) no balanço.</w:t>
      </w:r>
      <w:r>
        <w:rPr>
          <w:sz w:val="24"/>
          <w:szCs w:val="24"/>
        </w:rPr>
        <w:t xml:space="preserve"> </w:t>
      </w:r>
    </w:p>
    <w:p w14:paraId="66C1D24B" w14:textId="77777777" w:rsidR="00CE558A" w:rsidRDefault="00B85C39" w:rsidP="00CE558A">
      <w:pPr>
        <w:ind w:left="360"/>
        <w:jc w:val="right"/>
        <w:rPr>
          <w:rFonts w:asciiTheme="minorHAnsi" w:hAnsiTheme="minorHAnsi" w:cstheme="minorHAnsi"/>
          <w:sz w:val="18"/>
          <w:szCs w:val="18"/>
          <w:lang w:val="en-US"/>
        </w:rPr>
      </w:pPr>
      <w:r w:rsidRPr="00B85C39">
        <w:rPr>
          <w:rFonts w:asciiTheme="minorHAnsi" w:hAnsiTheme="minorHAnsi" w:cstheme="minorHAnsi"/>
          <w:sz w:val="18"/>
          <w:szCs w:val="18"/>
          <w:lang w:val="en-US"/>
        </w:rPr>
        <w:t>(Fonte: Adaptado de Stickney, 9 edição, Cap. 2, Questão 12).</w:t>
      </w:r>
    </w:p>
    <w:p w14:paraId="0B12D45D" w14:textId="6E9860AD" w:rsidR="00AB14F6" w:rsidRDefault="00CE558A" w:rsidP="00CE558A">
      <w:pPr>
        <w:ind w:left="360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82"/>
        <w:gridCol w:w="1887"/>
        <w:gridCol w:w="1032"/>
      </w:tblGrid>
      <w:tr w:rsidR="00CE558A" w:rsidRPr="00CE558A" w14:paraId="7B244B3E" w14:textId="77777777" w:rsidTr="00CE558A">
        <w:trPr>
          <w:trHeight w:val="300"/>
        </w:trPr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9D473" w14:textId="77777777" w:rsidR="00CE558A" w:rsidRPr="00CE558A" w:rsidRDefault="00CE558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Transação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8224F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Conta</w:t>
            </w:r>
          </w:p>
        </w:tc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90512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Valor</w:t>
            </w:r>
          </w:p>
        </w:tc>
      </w:tr>
      <w:tr w:rsidR="00CE558A" w:rsidRPr="00CE558A" w14:paraId="7B2AFA97" w14:textId="77777777" w:rsidTr="00CE558A">
        <w:trPr>
          <w:trHeight w:val="1620"/>
        </w:trPr>
        <w:tc>
          <w:tcPr>
            <w:tcW w:w="7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78335" w14:textId="77777777" w:rsidR="00CE558A" w:rsidRPr="00CE558A" w:rsidRDefault="00CE558A" w:rsidP="00CE558A">
            <w:pPr>
              <w:suppressAutoHyphens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(a)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Uma empresa compra um automóvel, com preço de tabela de $20.000. A concessionária dá um desconto de $1.600 para pagamento dentro de determinado prazo. Alguns serviços prestados pela concessionária somam $350. A empresa tem que pagar 6% de imposto sobre vendas (incidente sobre o valor pago pelo automóvel e sobre os serviços citados), o qual é recebido pela concessionária. A concessionária também recebe $125, a título de emplacamento do veículo e $500 como seguro (a concessionária possui uma seguradora; o imposto sobre vendas e a taxa de licenciamento posteriormente são repassados para as autoridades fazendárias). A empresa paga $190 para que sua logomarca seja pintada no veículo.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617F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Veículos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6056E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             20.190 </w:t>
            </w:r>
          </w:p>
        </w:tc>
      </w:tr>
      <w:tr w:rsidR="00CE558A" w:rsidRPr="00CE558A" w14:paraId="3C9B1B5B" w14:textId="77777777" w:rsidTr="00CE558A">
        <w:trPr>
          <w:trHeight w:val="1305"/>
        </w:trPr>
        <w:tc>
          <w:tcPr>
            <w:tcW w:w="7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DC6473" w14:textId="77777777" w:rsidR="00CE558A" w:rsidRPr="00CE558A" w:rsidRDefault="00CE558A" w:rsidP="00CE558A">
            <w:pPr>
              <w:suppressAutoHyphens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65157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Seguros antecipados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B4DF8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                 500 </w:t>
            </w:r>
          </w:p>
        </w:tc>
      </w:tr>
      <w:tr w:rsidR="00CE558A" w:rsidRPr="00CE558A" w14:paraId="7A62D6D5" w14:textId="77777777" w:rsidTr="00CE558A">
        <w:trPr>
          <w:trHeight w:val="12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53A11" w14:textId="77777777" w:rsidR="00CE558A" w:rsidRPr="00CE558A" w:rsidRDefault="00CE558A" w:rsidP="00CE558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(b)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Uma empresa adquire um terreno, que um avaliador oficial estima valer $5 milhões. O pagamento é feito em ações da Microsoft Corporation que a empresa possui, avaliadas, a preço de mercado, em $5.2 milhões. As ações da Microsoft são negociadas na Nasdaq.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16702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Terrenos</w:t>
            </w:r>
          </w:p>
        </w:tc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9807B" w14:textId="77777777" w:rsidR="00CE558A" w:rsidRPr="00CE558A" w:rsidRDefault="00CE558A" w:rsidP="00CE558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        5.200.000 </w:t>
            </w:r>
          </w:p>
        </w:tc>
      </w:tr>
    </w:tbl>
    <w:p w14:paraId="00D0A51B" w14:textId="77777777" w:rsidR="00CE558A" w:rsidRPr="00AB14F6" w:rsidRDefault="00CE558A" w:rsidP="00B85C39">
      <w:pPr>
        <w:pStyle w:val="PargrafodaLista"/>
        <w:rPr>
          <w:rFonts w:asciiTheme="minorHAnsi" w:hAnsiTheme="minorHAnsi" w:cstheme="minorHAnsi"/>
          <w:sz w:val="22"/>
          <w:szCs w:val="22"/>
        </w:rPr>
      </w:pPr>
    </w:p>
    <w:p w14:paraId="341E7ED1" w14:textId="77777777" w:rsidR="00CE558A" w:rsidRDefault="00CE558A" w:rsidP="00CE558A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85C39">
        <w:rPr>
          <w:rFonts w:asciiTheme="minorHAnsi" w:hAnsiTheme="minorHAnsi" w:cstheme="minorHAnsi"/>
          <w:b/>
          <w:sz w:val="22"/>
          <w:szCs w:val="22"/>
        </w:rPr>
        <w:t xml:space="preserve">Reconhecimento e avaliação de ativos. </w:t>
      </w:r>
      <w:r w:rsidRPr="00B85C39">
        <w:rPr>
          <w:rFonts w:asciiTheme="minorHAnsi" w:hAnsiTheme="minorHAnsi" w:cstheme="minorHAnsi"/>
          <w:sz w:val="22"/>
          <w:szCs w:val="22"/>
        </w:rPr>
        <w:t xml:space="preserve">As transações a seguir foram realizadas pela Office Depot, varejista de materiais de escritório. </w:t>
      </w:r>
      <w:r w:rsidRPr="00B85C39">
        <w:rPr>
          <w:rFonts w:asciiTheme="minorHAnsi" w:hAnsiTheme="minorHAnsi" w:cstheme="minorHAnsi"/>
          <w:b/>
          <w:sz w:val="22"/>
          <w:szCs w:val="22"/>
        </w:rPr>
        <w:t>Indique se cada transação implica no reconhecimento imediato de um ativo, de acordo com GAAP. Se sim, especifique a conta e a quantia.</w:t>
      </w:r>
      <w:r w:rsidRPr="00B85C3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0F3ECE6" w14:textId="77777777" w:rsidR="00CE558A" w:rsidRDefault="00CE558A" w:rsidP="00CE558A">
      <w:pPr>
        <w:ind w:left="360"/>
        <w:jc w:val="right"/>
        <w:rPr>
          <w:rFonts w:asciiTheme="minorHAnsi" w:hAnsiTheme="minorHAnsi" w:cstheme="minorHAnsi"/>
          <w:sz w:val="22"/>
          <w:szCs w:val="22"/>
        </w:rPr>
      </w:pPr>
      <w:r w:rsidRPr="00B85C39">
        <w:rPr>
          <w:rFonts w:asciiTheme="minorHAnsi" w:hAnsiTheme="minorHAnsi" w:cstheme="minorHAnsi"/>
          <w:sz w:val="22"/>
          <w:szCs w:val="22"/>
        </w:rPr>
        <w:t>(Fonte: Stickney, 9 edição, Cap. 2, Questão 11).</w:t>
      </w:r>
    </w:p>
    <w:p w14:paraId="78D3E647" w14:textId="77777777" w:rsidR="00CE558A" w:rsidRDefault="00CE558A" w:rsidP="00CE558A">
      <w:pPr>
        <w:ind w:left="360"/>
        <w:jc w:val="right"/>
        <w:rPr>
          <w:rFonts w:asciiTheme="minorHAnsi" w:hAnsiTheme="minorHAnsi" w:cstheme="minorHAnsi"/>
          <w:sz w:val="22"/>
          <w:szCs w:val="22"/>
        </w:rPr>
      </w:pPr>
    </w:p>
    <w:tbl>
      <w:tblPr>
        <w:tblW w:w="102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79"/>
        <w:gridCol w:w="828"/>
        <w:gridCol w:w="1674"/>
        <w:gridCol w:w="1070"/>
      </w:tblGrid>
      <w:tr w:rsidR="00CE558A" w:rsidRPr="00CE558A" w14:paraId="00EA843E" w14:textId="77777777" w:rsidTr="002A681A">
        <w:trPr>
          <w:trHeight w:val="565"/>
        </w:trPr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630DE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Transação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DB73F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Ativo (S/N)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BDCCD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Conta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29A68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>Valor</w:t>
            </w:r>
          </w:p>
        </w:tc>
      </w:tr>
      <w:tr w:rsidR="00CE558A" w:rsidRPr="00CE558A" w14:paraId="1FBD2141" w14:textId="77777777" w:rsidTr="002A681A">
        <w:trPr>
          <w:trHeight w:val="297"/>
        </w:trPr>
        <w:tc>
          <w:tcPr>
            <w:tcW w:w="66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FE6AF" w14:textId="77777777" w:rsidR="00CE558A" w:rsidRPr="00CE558A" w:rsidRDefault="00CE558A" w:rsidP="002A681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(a)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A empresa aluga uma loja em um shopping center local, pelo prazo de cinco anos, a partir do próximo mês. Paga $250.000, correspondentes a $120.000 pelo aluguel do primeiro ano e $130.000 como caução contra danos que vier a causar no imóvel e garantia de aluguéis futuros.</w:t>
            </w:r>
          </w:p>
        </w:tc>
        <w:tc>
          <w:tcPr>
            <w:tcW w:w="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1AF34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B24D9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Aluguel antecipado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17333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120.000 </w:t>
            </w:r>
          </w:p>
        </w:tc>
      </w:tr>
      <w:tr w:rsidR="00CE558A" w:rsidRPr="00CE558A" w14:paraId="71E5FBDD" w14:textId="77777777" w:rsidTr="002A681A">
        <w:trPr>
          <w:trHeight w:val="297"/>
        </w:trPr>
        <w:tc>
          <w:tcPr>
            <w:tcW w:w="66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7728" w14:textId="77777777" w:rsidR="00CE558A" w:rsidRPr="00CE558A" w:rsidRDefault="00CE558A" w:rsidP="002A681A">
            <w:pPr>
              <w:suppressAutoHyphens w:val="0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0A60" w14:textId="77777777" w:rsidR="00CE558A" w:rsidRPr="00CE558A" w:rsidRDefault="00CE558A" w:rsidP="002A681A">
            <w:pPr>
              <w:suppressAutoHyphens w:val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C04B4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Depósito em caução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D42BB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130.000 </w:t>
            </w:r>
          </w:p>
        </w:tc>
      </w:tr>
      <w:tr w:rsidR="00CE558A" w:rsidRPr="00CE558A" w14:paraId="16B533F2" w14:textId="77777777" w:rsidTr="002A681A">
        <w:trPr>
          <w:trHeight w:val="892"/>
        </w:trPr>
        <w:tc>
          <w:tcPr>
            <w:tcW w:w="6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C37C3" w14:textId="77777777" w:rsidR="00CE558A" w:rsidRPr="00CE558A" w:rsidRDefault="00CE558A" w:rsidP="002A681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(b)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A empresa gasta $10.000 para instalar divisórias entre os setores administrativos e de vendas da loja, $6.500 para pintá-la no padrão de seus estabelecimentos e $20.000 para colocar carpete.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3EBA9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49899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Benfeitorias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EF620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 36.500 </w:t>
            </w:r>
          </w:p>
        </w:tc>
      </w:tr>
      <w:tr w:rsidR="00CE558A" w:rsidRPr="00CE558A" w14:paraId="6B125560" w14:textId="77777777" w:rsidTr="002A681A">
        <w:trPr>
          <w:trHeight w:val="892"/>
        </w:trPr>
        <w:tc>
          <w:tcPr>
            <w:tcW w:w="6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68A61" w14:textId="77777777" w:rsidR="00CE558A" w:rsidRPr="00CE558A" w:rsidRDefault="00CE558A" w:rsidP="002A681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(c)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A empresa compra balcões com preço de lista de $30.000, sobre os quais obtém 2% de desconto por pagamento dentro de determinado prazo. Paga custos de transporte e instalação dos balcões, nos valores de $1.200 e $800, respectivamente.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77F4E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BCBE5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Móveis e Utensílios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9F400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 31.400 </w:t>
            </w:r>
          </w:p>
        </w:tc>
      </w:tr>
      <w:tr w:rsidR="00CE558A" w:rsidRPr="00CE558A" w14:paraId="7FE9D7F9" w14:textId="77777777" w:rsidTr="002A681A">
        <w:trPr>
          <w:trHeight w:val="297"/>
        </w:trPr>
        <w:tc>
          <w:tcPr>
            <w:tcW w:w="6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2389D" w14:textId="77777777" w:rsidR="00CE558A" w:rsidRPr="00CE558A" w:rsidRDefault="00CE558A" w:rsidP="002A681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(d)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A empresa contrata um gerente para a loja, por um salário anual de $60.000.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2B8E1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  <w:t>N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B3B0C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514C0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 </w:t>
            </w:r>
          </w:p>
        </w:tc>
      </w:tr>
      <w:tr w:rsidR="00CE558A" w:rsidRPr="00CE558A" w14:paraId="4110193E" w14:textId="77777777" w:rsidTr="002A681A">
        <w:trPr>
          <w:trHeight w:val="595"/>
        </w:trPr>
        <w:tc>
          <w:tcPr>
            <w:tcW w:w="6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F5D93" w14:textId="77777777" w:rsidR="00CE558A" w:rsidRPr="00CE558A" w:rsidRDefault="00CE558A" w:rsidP="002A681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t xml:space="preserve">(e)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A empresa gasta $1.500 por anúncios em jornais e televisão, veiculados no mês passado.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59C74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  <w:t>N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FF5FE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CE1D1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 </w:t>
            </w:r>
          </w:p>
        </w:tc>
      </w:tr>
      <w:tr w:rsidR="00CE558A" w:rsidRPr="00CE558A" w14:paraId="48F329AA" w14:textId="77777777" w:rsidTr="002A681A">
        <w:trPr>
          <w:trHeight w:val="1785"/>
        </w:trPr>
        <w:tc>
          <w:tcPr>
            <w:tcW w:w="6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5455A" w14:textId="77777777" w:rsidR="00CE558A" w:rsidRPr="00CE558A" w:rsidRDefault="00CE558A" w:rsidP="002A681A">
            <w:pPr>
              <w:suppressAutoHyphens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 xml:space="preserve">(f) </w:t>
            </w:r>
            <w:r w:rsidRPr="00CE558A">
              <w:rPr>
                <w:rFonts w:asciiTheme="minorHAnsi" w:hAnsiTheme="minorHAnsi" w:cstheme="minorHAnsi"/>
                <w:color w:val="000000"/>
                <w:sz w:val="22"/>
                <w:szCs w:val="22"/>
                <w:lang w:eastAsia="pt-BR"/>
              </w:rPr>
              <w:t>A empresa compra mercadorias com preço de fatura de $160.000. Em $120.000 dessas compras, obtém 2% de desconto por pagamento dentro de determinado prazo. O restante é comprado a prazo. A empresa trata descontos dessa natureza como redução do custo histórico. Análise das mercadorias adquiridas revela que um lote avaliado em $12.000 (a preço de fatura) está defeituoso; a Office Depot o devolve ao fornecedor. Esse lote ainda não foi pago.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261C3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D6E66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>Estoques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122DC" w14:textId="77777777" w:rsidR="00CE558A" w:rsidRPr="00CE558A" w:rsidRDefault="00CE558A" w:rsidP="002A681A">
            <w:pPr>
              <w:suppressAutoHyphens w:val="0"/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</w:pPr>
            <w:r w:rsidRPr="00CE558A">
              <w:rPr>
                <w:rFonts w:asciiTheme="minorHAnsi" w:hAnsiTheme="minorHAnsi" w:cstheme="minorHAnsi"/>
                <w:color w:val="FF0000"/>
                <w:sz w:val="22"/>
                <w:szCs w:val="22"/>
                <w:lang w:eastAsia="pt-BR"/>
              </w:rPr>
              <w:t xml:space="preserve">       145.600 </w:t>
            </w:r>
          </w:p>
        </w:tc>
      </w:tr>
    </w:tbl>
    <w:p w14:paraId="6DBEEF90" w14:textId="77777777" w:rsidR="00CE558A" w:rsidRPr="00CE558A" w:rsidRDefault="00CE558A" w:rsidP="00CE558A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5FA558CD" w14:textId="167DA8BC" w:rsidR="00AB14F6" w:rsidRPr="00AB14F6" w:rsidRDefault="00AB14F6" w:rsidP="00AB14F6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B14F6">
        <w:rPr>
          <w:rFonts w:asciiTheme="minorHAnsi" w:hAnsiTheme="minorHAnsi" w:cstheme="minorHAnsi"/>
          <w:b/>
          <w:sz w:val="22"/>
          <w:szCs w:val="22"/>
        </w:rPr>
        <w:t xml:space="preserve">Mensuração de ativos. </w:t>
      </w:r>
      <w:r w:rsidRPr="00AB14F6">
        <w:rPr>
          <w:rFonts w:asciiTheme="minorHAnsi" w:hAnsiTheme="minorHAnsi" w:cstheme="minorHAnsi"/>
          <w:sz w:val="22"/>
          <w:szCs w:val="22"/>
        </w:rPr>
        <w:t>Jennifer’s Juice (JJ), uma rede varejista de comida orgânica nos Estados Unidos, recentemente comprou um novo sistema de refrigeração para sua loja em Chapel Hill, Carolina do Norte. JJ pagou $1,3 milhões pela unidade de refrigeração e um adicional de $120.000 para modificar a unidade para suas necessidades específicas. JJ pagou $55.000 pelo transporte e instalação da unidade, mais $48.000 por um prêmio anual de seguro para o primeiro ano, que se inicia no próximo mês. Por fim, JJ contratou um técnico em refrigeração, que está encarregado da manutenção da unidade e ganha um salário anual de $80.000.</w:t>
      </w:r>
    </w:p>
    <w:p w14:paraId="21646260" w14:textId="77777777" w:rsidR="00AB14F6" w:rsidRDefault="00AB14F6" w:rsidP="00AB14F6">
      <w:pPr>
        <w:ind w:left="709"/>
        <w:rPr>
          <w:rFonts w:asciiTheme="minorHAnsi" w:hAnsiTheme="minorHAnsi" w:cstheme="minorHAnsi"/>
          <w:b/>
          <w:sz w:val="22"/>
          <w:szCs w:val="22"/>
        </w:rPr>
      </w:pPr>
      <w:r w:rsidRPr="00AB14F6">
        <w:rPr>
          <w:rFonts w:asciiTheme="minorHAnsi" w:hAnsiTheme="minorHAnsi" w:cstheme="minorHAnsi"/>
          <w:b/>
          <w:sz w:val="22"/>
          <w:szCs w:val="22"/>
        </w:rPr>
        <w:t>Quanto JJ reconhece como custo de aquisição da unidade de refrigeração?</w:t>
      </w:r>
      <w:r w:rsidRPr="00AB14F6">
        <w:rPr>
          <w:rFonts w:asciiTheme="minorHAnsi" w:hAnsiTheme="minorHAnsi" w:cstheme="minorHAnsi"/>
          <w:sz w:val="22"/>
          <w:szCs w:val="22"/>
        </w:rPr>
        <w:t xml:space="preserve"> </w:t>
      </w:r>
      <w:r w:rsidRPr="00AB14F6">
        <w:rPr>
          <w:rFonts w:asciiTheme="minorHAnsi" w:hAnsiTheme="minorHAnsi" w:cstheme="minorHAnsi"/>
          <w:b/>
          <w:sz w:val="22"/>
          <w:szCs w:val="22"/>
        </w:rPr>
        <w:t>Descreva o tratamento de cada um dos valores acima que (se for o caso) não serão incluídos no custo de aquisição da unidade.</w:t>
      </w:r>
    </w:p>
    <w:p w14:paraId="654C9387" w14:textId="0279ABE6" w:rsidR="00AB14F6" w:rsidRPr="00AB14F6" w:rsidRDefault="00AB14F6" w:rsidP="00AB14F6">
      <w:pPr>
        <w:ind w:left="851"/>
        <w:jc w:val="right"/>
        <w:rPr>
          <w:rFonts w:asciiTheme="minorHAnsi" w:hAnsiTheme="minorHAnsi" w:cstheme="minorHAnsi"/>
          <w:sz w:val="18"/>
          <w:szCs w:val="18"/>
          <w:lang w:val="en-US"/>
        </w:rPr>
      </w:pPr>
      <w:r w:rsidRPr="00AB14F6">
        <w:rPr>
          <w:rFonts w:asciiTheme="minorHAnsi" w:hAnsiTheme="minorHAnsi" w:cstheme="minorHAnsi"/>
          <w:sz w:val="18"/>
          <w:szCs w:val="18"/>
          <w:lang w:val="en-US"/>
        </w:rPr>
        <w:t xml:space="preserve">(Fonte: </w:t>
      </w:r>
      <w:r w:rsidR="00B85C39">
        <w:rPr>
          <w:rFonts w:asciiTheme="minorHAnsi" w:hAnsiTheme="minorHAnsi" w:cstheme="minorHAnsi"/>
          <w:sz w:val="18"/>
          <w:szCs w:val="18"/>
          <w:lang w:val="en-US"/>
        </w:rPr>
        <w:t xml:space="preserve">Weil et al. </w:t>
      </w:r>
      <w:r w:rsidRPr="00AB14F6">
        <w:rPr>
          <w:rFonts w:asciiTheme="minorHAnsi" w:hAnsiTheme="minorHAnsi" w:cstheme="minorHAnsi"/>
          <w:sz w:val="18"/>
          <w:szCs w:val="18"/>
          <w:lang w:val="en-US"/>
        </w:rPr>
        <w:t>14 edition. Questão 20, p. 131)</w:t>
      </w:r>
    </w:p>
    <w:p w14:paraId="45C497D5" w14:textId="77777777" w:rsidR="00AB14F6" w:rsidRPr="00AB14F6" w:rsidRDefault="00AB14F6" w:rsidP="00AB14F6">
      <w:pPr>
        <w:rPr>
          <w:rFonts w:asciiTheme="minorHAnsi" w:hAnsiTheme="minorHAnsi" w:cstheme="minorHAnsi"/>
          <w:sz w:val="22"/>
          <w:szCs w:val="22"/>
        </w:rPr>
      </w:pPr>
    </w:p>
    <w:p w14:paraId="22018E89" w14:textId="77777777" w:rsidR="00AB14F6" w:rsidRPr="00AB14F6" w:rsidRDefault="00AB14F6" w:rsidP="00AB14F6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 xml:space="preserve">O custo de aquisição de um ativo inclui todos os gastos necessários para deixá-lo em condição de uso ou venda pretendidos, incluindo custos de ativação (custos de transação). </w:t>
      </w:r>
    </w:p>
    <w:p w14:paraId="30C5F48A" w14:textId="77777777" w:rsidR="00AB14F6" w:rsidRPr="00AB14F6" w:rsidRDefault="00AB14F6" w:rsidP="00AB14F6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>Portanto, o custo do Imobilizado será de: 1.300.000 + 120.000 + 55.000.</w:t>
      </w:r>
    </w:p>
    <w:p w14:paraId="354312A6" w14:textId="77777777" w:rsidR="00AB14F6" w:rsidRPr="00AB14F6" w:rsidRDefault="00AB14F6" w:rsidP="00AB14F6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>O valor pago pelo seguro do ano que se inicia no próximo mês é tratado como Seguro Antecipado (Ativo), sendo lançado como despesa mensalmente, na medida da passagem do tempo.</w:t>
      </w:r>
    </w:p>
    <w:p w14:paraId="692F2CD7" w14:textId="51D81955" w:rsidR="00AB14F6" w:rsidRDefault="00AB14F6" w:rsidP="00AB14F6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>O valor do salário anual do encarregado da manutenção não é lançado porque é um contrato mutuamente não executado (contrato executório); será lançado como despesa de manutenção na medida em que o funcionário trabalhar.</w:t>
      </w:r>
    </w:p>
    <w:p w14:paraId="6A50BAED" w14:textId="77777777" w:rsidR="00AB14F6" w:rsidRPr="00AB14F6" w:rsidRDefault="00AB14F6" w:rsidP="00AB14F6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44538316" w14:textId="77777777" w:rsidR="00AB14F6" w:rsidRPr="00AB14F6" w:rsidRDefault="00586312" w:rsidP="00AB14F6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spacing w:val="0"/>
          <w:sz w:val="18"/>
          <w:szCs w:val="18"/>
          <w:lang w:val="en-US" w:eastAsia="ar-SA"/>
        </w:rPr>
      </w:pPr>
      <w:r w:rsidRPr="00AB14F6">
        <w:rPr>
          <w:rFonts w:asciiTheme="minorHAnsi" w:hAnsiTheme="minorHAnsi" w:cstheme="minorHAnsi"/>
          <w:b/>
          <w:sz w:val="22"/>
          <w:szCs w:val="22"/>
        </w:rPr>
        <w:t xml:space="preserve">Reconhecimento e mensuração de ativos e passivos. </w:t>
      </w:r>
      <w:r w:rsidRPr="00AB14F6">
        <w:rPr>
          <w:rFonts w:asciiTheme="minorHAnsi" w:hAnsiTheme="minorHAnsi" w:cstheme="minorHAnsi"/>
          <w:sz w:val="22"/>
          <w:szCs w:val="22"/>
        </w:rPr>
        <w:t xml:space="preserve">Após vencer o "America's Next Top Model", em 2006, Danielle Evans assinou um contrato com a Ford Models, foi nomeada porta-voz para a CoverGirl e assinou um contrato para fotos na Revista Elle. Embora a Ford não tenha revelado os detalhes do contrato, os termos típicos prevêem o pagamento de $500.000 em cada um dos próximos três anos. Suponha que o valor presente desses pagamentos seja de $1,2 milhões. No momento em que Danielle assina o contrato, a Ford Models também lhe entrega um carro esportivo conversível modelo BMW M3, avaliada em $70.000. </w:t>
      </w:r>
      <w:r w:rsidRPr="00AB14F6">
        <w:rPr>
          <w:rFonts w:asciiTheme="minorHAnsi" w:hAnsiTheme="minorHAnsi" w:cstheme="minorHAnsi"/>
          <w:sz w:val="22"/>
          <w:szCs w:val="22"/>
        </w:rPr>
        <w:br/>
      </w:r>
      <w:r w:rsidRPr="00AB14F6">
        <w:rPr>
          <w:rFonts w:asciiTheme="minorHAnsi" w:hAnsiTheme="minorHAnsi" w:cstheme="minorHAnsi"/>
          <w:b/>
          <w:sz w:val="22"/>
          <w:szCs w:val="22"/>
        </w:rPr>
        <w:t xml:space="preserve">Como a Ford Models deve tratar este contrato no momento da assinatura? </w:t>
      </w:r>
    </w:p>
    <w:p w14:paraId="03621823" w14:textId="5B502D75" w:rsidR="00586312" w:rsidRPr="00AB14F6" w:rsidRDefault="00586312" w:rsidP="00AB14F6">
      <w:pPr>
        <w:ind w:left="1560"/>
        <w:rPr>
          <w:rFonts w:asciiTheme="minorHAnsi" w:hAnsiTheme="minorHAnsi" w:cstheme="minorHAnsi"/>
          <w:sz w:val="18"/>
          <w:szCs w:val="18"/>
          <w:lang w:val="en-US"/>
        </w:rPr>
      </w:pPr>
      <w:r w:rsidRPr="00AB14F6">
        <w:rPr>
          <w:rFonts w:asciiTheme="minorHAnsi" w:hAnsiTheme="minorHAnsi" w:cstheme="minorHAnsi"/>
          <w:sz w:val="18"/>
          <w:szCs w:val="18"/>
          <w:lang w:val="en-US"/>
        </w:rPr>
        <w:t>(Fonte: Financial Accounting: An Introduction to Concepts, Methods and Uses. 14 edition. Questão 18, p. 131)</w:t>
      </w:r>
    </w:p>
    <w:bookmarkEnd w:id="0"/>
    <w:p w14:paraId="6544974F" w14:textId="77777777" w:rsidR="00586312" w:rsidRPr="00AB14F6" w:rsidRDefault="00586312" w:rsidP="00586312">
      <w:pPr>
        <w:rPr>
          <w:rFonts w:asciiTheme="minorHAnsi" w:hAnsiTheme="minorHAnsi" w:cstheme="minorHAnsi"/>
          <w:sz w:val="22"/>
          <w:szCs w:val="22"/>
        </w:rPr>
      </w:pPr>
    </w:p>
    <w:p w14:paraId="136D8C11" w14:textId="77777777" w:rsidR="00586312" w:rsidRPr="00AB14F6" w:rsidRDefault="00586312" w:rsidP="00586312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 xml:space="preserve">Trata-se de um contrato mutualmente não executado, que não gera nem ativo nem passivo na Contabilidade. </w:t>
      </w:r>
    </w:p>
    <w:p w14:paraId="6CA31DE6" w14:textId="77777777" w:rsidR="00586312" w:rsidRPr="00AB14F6" w:rsidRDefault="00586312" w:rsidP="00586312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>O único registro que tem que ser efetuado é o Adiantamento de Contrato (Ativo) de $70.000 pela BMW, já que a Ford pagou por serviços de modelo da Danielle Evans a serem recebidos no futuro.</w:t>
      </w:r>
    </w:p>
    <w:p w14:paraId="48BEE376" w14:textId="77777777" w:rsidR="00586312" w:rsidRPr="00AB14F6" w:rsidRDefault="00586312" w:rsidP="00586312">
      <w:pPr>
        <w:rPr>
          <w:rFonts w:asciiTheme="minorHAnsi" w:hAnsiTheme="minorHAnsi" w:cstheme="minorHAnsi"/>
          <w:sz w:val="22"/>
          <w:szCs w:val="22"/>
        </w:rPr>
      </w:pPr>
    </w:p>
    <w:p w14:paraId="625CF38E" w14:textId="77777777" w:rsidR="00586312" w:rsidRPr="00AB14F6" w:rsidRDefault="00586312" w:rsidP="00586312">
      <w:pPr>
        <w:rPr>
          <w:rFonts w:asciiTheme="minorHAnsi" w:hAnsiTheme="minorHAnsi" w:cstheme="minorHAnsi"/>
          <w:sz w:val="22"/>
          <w:szCs w:val="22"/>
        </w:rPr>
      </w:pPr>
    </w:p>
    <w:p w14:paraId="22F87564" w14:textId="59500633" w:rsidR="00586312" w:rsidRPr="00AB14F6" w:rsidRDefault="00586312" w:rsidP="00AB14F6">
      <w:pPr>
        <w:pStyle w:val="PargrafodaLista"/>
        <w:numPr>
          <w:ilvl w:val="0"/>
          <w:numId w:val="7"/>
        </w:numPr>
        <w:tabs>
          <w:tab w:val="left" w:pos="709"/>
        </w:tabs>
        <w:spacing w:before="120"/>
        <w:contextualSpacing w:val="0"/>
        <w:rPr>
          <w:rFonts w:asciiTheme="minorHAnsi" w:hAnsiTheme="minorHAnsi" w:cstheme="minorHAnsi"/>
          <w:sz w:val="22"/>
          <w:szCs w:val="22"/>
        </w:rPr>
      </w:pPr>
      <w:r w:rsidRPr="00AB14F6">
        <w:rPr>
          <w:rFonts w:asciiTheme="minorHAnsi" w:hAnsiTheme="minorHAnsi" w:cstheme="minorHAnsi"/>
          <w:b/>
          <w:sz w:val="22"/>
          <w:szCs w:val="22"/>
        </w:rPr>
        <w:t xml:space="preserve">Reconhecimento de provisão para perda. </w:t>
      </w:r>
      <w:r w:rsidRPr="00AB14F6">
        <w:rPr>
          <w:rFonts w:asciiTheme="minorHAnsi" w:hAnsiTheme="minorHAnsi" w:cstheme="minorHAnsi"/>
          <w:sz w:val="22"/>
          <w:szCs w:val="22"/>
        </w:rPr>
        <w:t xml:space="preserve">Considere a seguinte série hipotética de eventos. Ao fazer compras na loja da Nordstrom em 5 de julho de 2013, um cliente escorrega na escada rolante e cai, tendo ferimentos nas costas e no pescoço. Em 15 de janeiro de 2014, o cliente impetra uma ação judicial contra a Nordstrom, demandando $1 milhão. O caso é julgado em primeira instância em 30 de abril de 2014. O </w:t>
      </w:r>
      <w:r w:rsidRPr="00AB14F6">
        <w:rPr>
          <w:rFonts w:asciiTheme="minorHAnsi" w:hAnsiTheme="minorHAnsi" w:cstheme="minorHAnsi"/>
          <w:sz w:val="22"/>
          <w:szCs w:val="22"/>
        </w:rPr>
        <w:lastRenderedPageBreak/>
        <w:t xml:space="preserve">júri apresenta seu veredito em 15 de junho de 2014 e considera a Nordstrom responsável por negligência. O júri defere perdas e danos ao cliente no valor de $400.000. A Nordstrom entra em 25 de junho de 2014 com apelação a um tribunal superior, o qual decide, em 1 de novembro de 2014, que a primeira instância deveria julgar novamente o caso. A primeira instância inicia o novo julgamento em 21 de março de 2015. Outro júri, em 20 de abril de 2015, julga novamente a Nordstrom responsável por negligência e defere $500.000. Em 15 de maio de 2015, a Nordstrom paga os $500.000. </w:t>
      </w:r>
      <w:r w:rsidR="00AB14F6">
        <w:rPr>
          <w:rFonts w:asciiTheme="minorHAnsi" w:hAnsiTheme="minorHAnsi" w:cstheme="minorHAnsi"/>
          <w:sz w:val="22"/>
          <w:szCs w:val="22"/>
        </w:rPr>
        <w:t xml:space="preserve"> </w:t>
      </w:r>
      <w:r w:rsidRPr="00AB14F6">
        <w:rPr>
          <w:rFonts w:asciiTheme="minorHAnsi" w:hAnsiTheme="minorHAnsi" w:cstheme="minorHAnsi"/>
          <w:b/>
          <w:sz w:val="22"/>
          <w:szCs w:val="22"/>
        </w:rPr>
        <w:t>Quando (se for o caso) a Nordstrom deveria reconhecer um passivo gerado por esses eventos? Se a Nordstrom reconhecesse um passivo, qual seria o seu valor? Explique o raciocínio</w:t>
      </w:r>
      <w:r w:rsidRPr="00AB14F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0BC38E6" w14:textId="77777777" w:rsidR="00586312" w:rsidRPr="00AB14F6" w:rsidRDefault="00586312" w:rsidP="00AB14F6">
      <w:pPr>
        <w:tabs>
          <w:tab w:val="left" w:pos="567"/>
        </w:tabs>
        <w:spacing w:before="120"/>
        <w:ind w:left="4111"/>
        <w:rPr>
          <w:rFonts w:asciiTheme="minorHAnsi" w:hAnsiTheme="minorHAnsi" w:cstheme="minorHAnsi"/>
          <w:sz w:val="18"/>
          <w:szCs w:val="18"/>
          <w:lang w:val="en-US"/>
        </w:rPr>
      </w:pPr>
      <w:r w:rsidRPr="00AB14F6">
        <w:rPr>
          <w:rFonts w:asciiTheme="minorHAnsi" w:hAnsiTheme="minorHAnsi" w:cstheme="minorHAnsi"/>
          <w:sz w:val="18"/>
          <w:szCs w:val="18"/>
          <w:lang w:val="en-US"/>
        </w:rPr>
        <w:t>(Fonte: Adaptado de Contabilidade Financeira: introdução aos conceitos, métodos e aplicações. 14 edição. Questão 21, p.132).</w:t>
      </w:r>
    </w:p>
    <w:p w14:paraId="3FDF928A" w14:textId="77777777" w:rsidR="00586312" w:rsidRPr="00AB14F6" w:rsidRDefault="00586312" w:rsidP="00586312">
      <w:pPr>
        <w:rPr>
          <w:rFonts w:asciiTheme="minorHAnsi" w:hAnsiTheme="minorHAnsi" w:cstheme="minorHAnsi"/>
          <w:sz w:val="22"/>
          <w:szCs w:val="22"/>
        </w:rPr>
      </w:pPr>
    </w:p>
    <w:p w14:paraId="7F05A0CE" w14:textId="77777777" w:rsidR="00586312" w:rsidRPr="00AB14F6" w:rsidRDefault="00586312" w:rsidP="00586312">
      <w:pPr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>Requisitos para o reconhecimento de um Passivo: (1) obrigação presente, ou seja, fato gerador ocorrido; (2) é provável que haverá um desembolso no futuro; (3) o valor é mensurável com razoável precisão.</w:t>
      </w:r>
    </w:p>
    <w:p w14:paraId="15F6F586" w14:textId="77777777" w:rsidR="00586312" w:rsidRPr="00AB14F6" w:rsidRDefault="00586312" w:rsidP="00586312">
      <w:pPr>
        <w:rPr>
          <w:rFonts w:asciiTheme="minorHAnsi" w:hAnsiTheme="minorHAnsi" w:cstheme="minorHAnsi"/>
          <w:color w:val="FF0000"/>
          <w:sz w:val="22"/>
          <w:szCs w:val="22"/>
        </w:rPr>
      </w:pPr>
    </w:p>
    <w:p w14:paraId="3E35E4BB" w14:textId="77777777" w:rsidR="00586312" w:rsidRPr="00AB14F6" w:rsidRDefault="00586312" w:rsidP="00586312">
      <w:pPr>
        <w:pStyle w:val="PargrafodaLista"/>
        <w:numPr>
          <w:ilvl w:val="0"/>
          <w:numId w:val="4"/>
        </w:numPr>
        <w:rPr>
          <w:rFonts w:asciiTheme="minorHAnsi" w:hAnsiTheme="minorHAnsi" w:cstheme="minorHAnsi"/>
          <w:color w:val="FF0000"/>
          <w:spacing w:val="0"/>
          <w:sz w:val="22"/>
          <w:szCs w:val="22"/>
          <w:lang w:eastAsia="en-US"/>
        </w:rPr>
      </w:pPr>
      <w:r w:rsidRPr="00AB14F6">
        <w:rPr>
          <w:rFonts w:asciiTheme="minorHAnsi" w:hAnsiTheme="minorHAnsi" w:cstheme="minorHAnsi"/>
          <w:color w:val="FF0000"/>
          <w:spacing w:val="0"/>
          <w:sz w:val="22"/>
          <w:szCs w:val="22"/>
          <w:lang w:eastAsia="en-US"/>
        </w:rPr>
        <w:t xml:space="preserve">julho/2013: ocorre o acidente. Se a Nordstrom entende que o acidente não foi sua responsabilidade, não teria que reconhecer o Passivo, pois consideraria que é improvável que ela tivesse que pagar. O fato de ela não ter negociado com o cliente sugere esse entendimento da loja. </w:t>
      </w:r>
    </w:p>
    <w:p w14:paraId="3494A59D" w14:textId="77777777" w:rsidR="00586312" w:rsidRPr="00AB14F6" w:rsidRDefault="00586312" w:rsidP="00586312">
      <w:pPr>
        <w:ind w:left="709"/>
        <w:rPr>
          <w:rFonts w:asciiTheme="minorHAnsi" w:hAnsiTheme="minorHAnsi" w:cstheme="minorHAnsi"/>
          <w:color w:val="FF0000"/>
          <w:sz w:val="22"/>
          <w:szCs w:val="22"/>
          <w:lang w:eastAsia="en-US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eastAsia="en-US"/>
        </w:rPr>
        <w:t>O fato gerador (entrar na Justiça) ainda não ocorreu; então, a loja divulgaria uma Nota Explicativa (um Passivo Contingente, ou seja, a probabilidade de vir a ter um passivo no futuro) se ela julgar ser provável que o cliente entre na Justiça.</w:t>
      </w:r>
    </w:p>
    <w:p w14:paraId="45A23D0B" w14:textId="77777777" w:rsidR="00586312" w:rsidRPr="00AB14F6" w:rsidRDefault="00586312" w:rsidP="00586312">
      <w:pPr>
        <w:ind w:left="360"/>
        <w:rPr>
          <w:rFonts w:asciiTheme="minorHAnsi" w:hAnsiTheme="minorHAnsi" w:cstheme="minorHAnsi"/>
          <w:color w:val="FF0000"/>
          <w:sz w:val="22"/>
          <w:szCs w:val="22"/>
          <w:lang w:eastAsia="en-US"/>
        </w:rPr>
      </w:pPr>
    </w:p>
    <w:p w14:paraId="7C0CB3FF" w14:textId="77777777" w:rsidR="00586312" w:rsidRPr="00AB14F6" w:rsidRDefault="00586312" w:rsidP="00586312">
      <w:pPr>
        <w:pStyle w:val="PargrafodaLista"/>
        <w:numPr>
          <w:ilvl w:val="0"/>
          <w:numId w:val="4"/>
        </w:numPr>
        <w:rPr>
          <w:rFonts w:asciiTheme="minorHAnsi" w:hAnsiTheme="minorHAnsi" w:cstheme="minorHAnsi"/>
          <w:color w:val="FF0000"/>
          <w:spacing w:val="0"/>
          <w:sz w:val="22"/>
          <w:szCs w:val="22"/>
          <w:lang w:eastAsia="en-US"/>
        </w:rPr>
      </w:pPr>
      <w:r w:rsidRPr="00AB14F6">
        <w:rPr>
          <w:rFonts w:asciiTheme="minorHAnsi" w:hAnsiTheme="minorHAnsi" w:cstheme="minorHAnsi"/>
          <w:color w:val="FF0000"/>
          <w:spacing w:val="0"/>
          <w:sz w:val="22"/>
          <w:szCs w:val="22"/>
          <w:lang w:eastAsia="en-US"/>
        </w:rPr>
        <w:t>janeiro/2014: o cliente entra na Justiça. Reconhece um Passivo (Provisão para Contingência) no momento do acidente?</w:t>
      </w:r>
    </w:p>
    <w:p w14:paraId="0E623826" w14:textId="77777777" w:rsidR="00586312" w:rsidRPr="00AB14F6" w:rsidRDefault="00586312" w:rsidP="00586312">
      <w:pPr>
        <w:pStyle w:val="q2"/>
        <w:numPr>
          <w:ilvl w:val="0"/>
          <w:numId w:val="5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</w:rPr>
        <w:t>Fato gerador ocorrido? ok</w:t>
      </w:r>
    </w:p>
    <w:p w14:paraId="6910BCAE" w14:textId="77777777" w:rsidR="00586312" w:rsidRPr="00AB14F6" w:rsidRDefault="00586312" w:rsidP="00586312">
      <w:pPr>
        <w:pStyle w:val="q2"/>
        <w:numPr>
          <w:ilvl w:val="0"/>
          <w:numId w:val="5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val="pt-BR"/>
        </w:rPr>
        <w:t>É provável que terá que pagar? depende de quão certa é a culpa da loja</w:t>
      </w:r>
    </w:p>
    <w:p w14:paraId="422345DD" w14:textId="77777777" w:rsidR="00586312" w:rsidRPr="00AB14F6" w:rsidRDefault="00586312" w:rsidP="00586312">
      <w:pPr>
        <w:pStyle w:val="q2"/>
        <w:numPr>
          <w:ilvl w:val="0"/>
          <w:numId w:val="5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val="pt-BR"/>
        </w:rPr>
        <w:t>Mensurável com razoável precisão? existe o valor da causa, de $1 milhão, mas é difícil dizer se os juízes vão determinar o pagamento desse valor</w:t>
      </w:r>
    </w:p>
    <w:p w14:paraId="5E3C0347" w14:textId="77777777" w:rsidR="00586312" w:rsidRPr="00AB14F6" w:rsidRDefault="00586312" w:rsidP="00586312">
      <w:pPr>
        <w:pStyle w:val="q2"/>
        <w:tabs>
          <w:tab w:val="clear" w:pos="1440"/>
          <w:tab w:val="left" w:pos="1980"/>
        </w:tabs>
        <w:ind w:left="567"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</w:p>
    <w:p w14:paraId="3F56AC62" w14:textId="77777777" w:rsidR="00586312" w:rsidRPr="00AB14F6" w:rsidRDefault="00586312" w:rsidP="00586312">
      <w:pPr>
        <w:pStyle w:val="q2"/>
        <w:numPr>
          <w:ilvl w:val="0"/>
          <w:numId w:val="4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val="pt-BR"/>
        </w:rPr>
        <w:t>junho/2014: é considerada culpada em 1ª instância e condenada a pagar $400.000. Se a loja ainda não reconheceu a Provisão para Contingência, agora seria uma boa hora, pois aumentou a probabilidade de ela ter que pagar. O valor seria corrigido para $400.000, porque é o valor esperado de desembolso.</w:t>
      </w:r>
    </w:p>
    <w:p w14:paraId="7B201386" w14:textId="77777777" w:rsidR="00586312" w:rsidRPr="00AB14F6" w:rsidRDefault="00586312" w:rsidP="00586312">
      <w:pPr>
        <w:pStyle w:val="q2"/>
        <w:tabs>
          <w:tab w:val="clear" w:pos="1440"/>
          <w:tab w:val="left" w:pos="1980"/>
        </w:tabs>
        <w:ind w:left="567"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</w:p>
    <w:p w14:paraId="1899F969" w14:textId="77777777" w:rsidR="00586312" w:rsidRPr="00AB14F6" w:rsidRDefault="00586312" w:rsidP="00586312">
      <w:pPr>
        <w:pStyle w:val="q2"/>
        <w:numPr>
          <w:ilvl w:val="0"/>
          <w:numId w:val="4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val="pt-BR"/>
        </w:rPr>
        <w:t>novembro/2014: a 2ª instância decide que deve haver um novo julgamento em 1ª instância. Neste momento, diminui a probabilidade de a loja ter que pagar. No entanto, a loja precisa definir se ainda é provável que ela vai perder a ação.</w:t>
      </w:r>
    </w:p>
    <w:p w14:paraId="66020330" w14:textId="77777777" w:rsidR="00586312" w:rsidRPr="00AB14F6" w:rsidRDefault="00586312" w:rsidP="00586312">
      <w:pPr>
        <w:pStyle w:val="PargrafodaLista"/>
        <w:rPr>
          <w:rFonts w:asciiTheme="minorHAnsi" w:hAnsiTheme="minorHAnsi" w:cstheme="minorHAnsi"/>
          <w:color w:val="FF0000"/>
          <w:sz w:val="22"/>
          <w:szCs w:val="22"/>
        </w:rPr>
      </w:pPr>
    </w:p>
    <w:p w14:paraId="764144AA" w14:textId="77777777" w:rsidR="00586312" w:rsidRPr="00AB14F6" w:rsidRDefault="00586312" w:rsidP="00586312">
      <w:pPr>
        <w:pStyle w:val="q2"/>
        <w:numPr>
          <w:ilvl w:val="0"/>
          <w:numId w:val="4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val="pt-BR"/>
        </w:rPr>
        <w:t>Abril/2015: novo julgamento determina que a loja é culpada e deve pagar $500.000. Neste momento, a loja precisa reconhecer o passivo se ainda não o fez, pois, ao perder 2 vezes, é bem provável que vá ter que pagar. Se ela já tiver reconhecido um passivo de $400.000 anteriormente, terá que reconhecer apenas a perda adicional de $100.000 em função do aumento do valor da indenização.</w:t>
      </w:r>
    </w:p>
    <w:p w14:paraId="40F4341B" w14:textId="77777777" w:rsidR="00586312" w:rsidRPr="00AB14F6" w:rsidRDefault="00586312" w:rsidP="00586312">
      <w:pPr>
        <w:pStyle w:val="PargrafodaLista"/>
        <w:rPr>
          <w:rFonts w:asciiTheme="minorHAnsi" w:hAnsiTheme="minorHAnsi" w:cstheme="minorHAnsi"/>
          <w:color w:val="FF0000"/>
          <w:sz w:val="22"/>
          <w:szCs w:val="22"/>
        </w:rPr>
      </w:pPr>
    </w:p>
    <w:p w14:paraId="737FBD82" w14:textId="77777777" w:rsidR="00586312" w:rsidRPr="00AB14F6" w:rsidRDefault="00586312" w:rsidP="00586312">
      <w:pPr>
        <w:pStyle w:val="q2"/>
        <w:numPr>
          <w:ilvl w:val="0"/>
          <w:numId w:val="4"/>
        </w:numPr>
        <w:tabs>
          <w:tab w:val="clear" w:pos="1440"/>
          <w:tab w:val="left" w:pos="1980"/>
        </w:tabs>
        <w:ind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  <w:r w:rsidRPr="00AB14F6">
        <w:rPr>
          <w:rFonts w:asciiTheme="minorHAnsi" w:hAnsiTheme="minorHAnsi" w:cstheme="minorHAnsi"/>
          <w:color w:val="FF0000"/>
          <w:sz w:val="22"/>
          <w:szCs w:val="22"/>
          <w:lang w:val="pt-BR"/>
        </w:rPr>
        <w:t>Maio/2015: no momento do pagamento, a loja baixa o passivo e tira do caixa</w:t>
      </w:r>
    </w:p>
    <w:p w14:paraId="06960BEE" w14:textId="77777777" w:rsidR="00586312" w:rsidRPr="00AB14F6" w:rsidRDefault="00586312" w:rsidP="00586312">
      <w:pPr>
        <w:pStyle w:val="q2"/>
        <w:tabs>
          <w:tab w:val="clear" w:pos="1440"/>
          <w:tab w:val="left" w:pos="1980"/>
        </w:tabs>
        <w:ind w:left="567" w:right="49"/>
        <w:rPr>
          <w:rFonts w:asciiTheme="minorHAnsi" w:hAnsiTheme="minorHAnsi" w:cstheme="minorHAnsi"/>
          <w:color w:val="FF0000"/>
          <w:sz w:val="22"/>
          <w:szCs w:val="22"/>
          <w:lang w:val="pt-BR"/>
        </w:rPr>
      </w:pPr>
    </w:p>
    <w:p w14:paraId="183CCB3F" w14:textId="77777777" w:rsidR="00B66298" w:rsidRPr="00AB14F6" w:rsidRDefault="00B66298" w:rsidP="00586312">
      <w:pPr>
        <w:rPr>
          <w:rFonts w:asciiTheme="minorHAnsi" w:hAnsiTheme="minorHAnsi" w:cstheme="minorHAnsi"/>
          <w:sz w:val="22"/>
          <w:szCs w:val="22"/>
        </w:rPr>
      </w:pPr>
    </w:p>
    <w:sectPr w:rsidR="00B66298" w:rsidRPr="00AB14F6" w:rsidSect="00FD3C65">
      <w:pgSz w:w="12240" w:h="15840"/>
      <w:pgMar w:top="1418" w:right="1134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ew Century Schlbk">
    <w:altName w:val="Century Schoolbook"/>
    <w:charset w:val="00"/>
    <w:family w:val="auto"/>
    <w:pitch w:val="variable"/>
    <w:sig w:usb0="03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  <w:sz w:val="22"/>
      </w:rPr>
    </w:lvl>
  </w:abstractNum>
  <w:abstractNum w:abstractNumId="1" w15:restartNumberingAfterBreak="0">
    <w:nsid w:val="0A3B3A4B"/>
    <w:multiLevelType w:val="hybridMultilevel"/>
    <w:tmpl w:val="358240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36A44"/>
    <w:multiLevelType w:val="multilevel"/>
    <w:tmpl w:val="ECD67616"/>
    <w:lvl w:ilvl="0">
      <w:start w:val="1"/>
      <w:numFmt w:val="decimal"/>
      <w:lvlText w:val="8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7635E90"/>
    <w:multiLevelType w:val="hybridMultilevel"/>
    <w:tmpl w:val="126E54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16C27"/>
    <w:multiLevelType w:val="hybridMultilevel"/>
    <w:tmpl w:val="5AC8FF9C"/>
    <w:lvl w:ilvl="0" w:tplc="77600B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B262F9"/>
    <w:multiLevelType w:val="hybridMultilevel"/>
    <w:tmpl w:val="54801C6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BDA21F0"/>
    <w:multiLevelType w:val="hybridMultilevel"/>
    <w:tmpl w:val="3482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458"/>
    <w:rsid w:val="001D449A"/>
    <w:rsid w:val="00251901"/>
    <w:rsid w:val="002802C5"/>
    <w:rsid w:val="0037628D"/>
    <w:rsid w:val="00586312"/>
    <w:rsid w:val="00756C0B"/>
    <w:rsid w:val="00852B79"/>
    <w:rsid w:val="008D6111"/>
    <w:rsid w:val="00AB14F6"/>
    <w:rsid w:val="00AC2C12"/>
    <w:rsid w:val="00B66298"/>
    <w:rsid w:val="00B85C39"/>
    <w:rsid w:val="00C34536"/>
    <w:rsid w:val="00C546B3"/>
    <w:rsid w:val="00CE558A"/>
    <w:rsid w:val="00DF50AC"/>
    <w:rsid w:val="00E53EA6"/>
    <w:rsid w:val="00EB7F6F"/>
    <w:rsid w:val="00EE0690"/>
    <w:rsid w:val="00EF4458"/>
    <w:rsid w:val="00F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FE7CA"/>
  <w15:chartTrackingRefBased/>
  <w15:docId w15:val="{E67875AE-7E0E-4B94-B786-B9803406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45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ar-SA"/>
    </w:rPr>
  </w:style>
  <w:style w:type="paragraph" w:styleId="Ttulo3">
    <w:name w:val="heading 3"/>
    <w:basedOn w:val="Normal"/>
    <w:next w:val="Normal"/>
    <w:link w:val="Ttulo3Char"/>
    <w:qFormat/>
    <w:rsid w:val="00EF4458"/>
    <w:pPr>
      <w:keepNext/>
      <w:spacing w:before="240" w:after="60"/>
      <w:outlineLvl w:val="2"/>
    </w:pPr>
    <w:rPr>
      <w:rFonts w:ascii="Century Gothic" w:hAnsi="Century Gothic" w:cs="Century Gothic"/>
      <w:sz w:val="2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EF4458"/>
    <w:rPr>
      <w:rFonts w:ascii="Century Gothic" w:eastAsia="Times New Roman" w:hAnsi="Century Gothic" w:cs="Century Gothic"/>
      <w:szCs w:val="20"/>
      <w:u w:val="single"/>
      <w:lang w:val="pt-BR" w:eastAsia="ar-SA"/>
    </w:rPr>
  </w:style>
  <w:style w:type="table" w:styleId="Tabelacomgrade">
    <w:name w:val="Table Grid"/>
    <w:basedOn w:val="Tabelanormal"/>
    <w:rsid w:val="00FD3C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D3C65"/>
    <w:pPr>
      <w:tabs>
        <w:tab w:val="left" w:pos="6521"/>
      </w:tabs>
      <w:suppressAutoHyphens w:val="0"/>
      <w:ind w:left="720"/>
      <w:contextualSpacing/>
      <w:jc w:val="both"/>
    </w:pPr>
    <w:rPr>
      <w:spacing w:val="-5"/>
      <w:sz w:val="20"/>
      <w:szCs w:val="20"/>
      <w:lang w:eastAsia="pt-BR"/>
    </w:rPr>
  </w:style>
  <w:style w:type="paragraph" w:customStyle="1" w:styleId="q2">
    <w:name w:val="q2"/>
    <w:basedOn w:val="Normal"/>
    <w:rsid w:val="00251901"/>
    <w:pPr>
      <w:tabs>
        <w:tab w:val="left" w:pos="1440"/>
        <w:tab w:val="left" w:pos="6390"/>
        <w:tab w:val="center" w:pos="7650"/>
        <w:tab w:val="left" w:pos="7920"/>
        <w:tab w:val="decimal" w:pos="9180"/>
      </w:tabs>
      <w:suppressAutoHyphens w:val="0"/>
      <w:ind w:left="1440" w:right="-1080" w:hanging="450"/>
      <w:jc w:val="both"/>
    </w:pPr>
    <w:rPr>
      <w:rFonts w:ascii="New Century Schlbk" w:hAnsi="New Century Schlbk"/>
      <w:szCs w:val="20"/>
      <w:lang w:val="en-US" w:eastAsia="en-US"/>
    </w:rPr>
  </w:style>
  <w:style w:type="paragraph" w:customStyle="1" w:styleId="q1p">
    <w:name w:val="q1p"/>
    <w:basedOn w:val="Normal"/>
    <w:rsid w:val="00251901"/>
    <w:pPr>
      <w:tabs>
        <w:tab w:val="left" w:pos="1530"/>
      </w:tabs>
      <w:suppressAutoHyphens w:val="0"/>
      <w:spacing w:after="240"/>
      <w:ind w:left="990" w:right="-1080" w:firstLine="540"/>
      <w:jc w:val="both"/>
    </w:pPr>
    <w:rPr>
      <w:rFonts w:ascii="New Century Schlbk" w:hAnsi="New Century Schlbk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7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2193C-75B0-4361-ADD3-A2890DF2F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1703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Edilene Santana Santos</dc:creator>
  <cp:keywords/>
  <dc:description/>
  <cp:lastModifiedBy>Edilene Santana Santos</cp:lastModifiedBy>
  <cp:revision>8</cp:revision>
  <dcterms:created xsi:type="dcterms:W3CDTF">2020-08-31T23:03:00Z</dcterms:created>
  <dcterms:modified xsi:type="dcterms:W3CDTF">2022-08-30T11:00:00Z</dcterms:modified>
</cp:coreProperties>
</file>