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before="200" w:line="360" w:lineRule="auto"/>
        <w:ind w:firstLine="720"/>
        <w:jc w:val="center"/>
        <w:rPr>
          <w:b w:val="1"/>
          <w:bCs w:val="1"/>
        </w:rPr>
      </w:pPr>
      <w:r w:rsidDel="00000000" w:rsidR="00000000" w:rsidRPr="00000000">
        <w:rPr>
          <w:b w:val="1"/>
          <w:bCs w:val="1"/>
        </w:rPr>
        <w:drawing>
          <wp:inline distB="114300" distT="114300" distL="114300" distR="114300">
            <wp:extent cx="2828925" cy="1216682"/>
            <wp:effectExtent b="0" l="0" r="0" t="0"/>
            <wp:docPr id="2" name="image1.png"/>
            <a:graphic>
              <a:graphicData uri="http://schemas.openxmlformats.org/drawingml/2006/picture">
                <pic:pic>
                  <pic:nvPicPr>
                    <pic:cNvPr id="0" name="image1.png"/>
                    <pic:cNvPicPr preferRelativeResize="0"/>
                  </pic:nvPicPr>
                  <pic:blipFill>
                    <a:blip r:embed="rId6"/>
                    <a:srcRect b="38229" l="25596" r="27186" t="30930"/>
                    <a:stretch>
                      <a:fillRect/>
                    </a:stretch>
                  </pic:blipFill>
                  <pic:spPr>
                    <a:xfrm>
                      <a:off x="0" y="0"/>
                      <a:ext cx="2828925" cy="121668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spacing w:after="200" w:before="200" w:line="360" w:lineRule="auto"/>
        <w:ind w:firstLine="720"/>
        <w:jc w:val="center"/>
        <w:rPr/>
      </w:pPr>
      <w:r w:rsidDel="00000000" w:rsidR="00000000" w:rsidRPr="00000000">
        <w:rPr>
          <w:rtl w:val="0"/>
        </w:rPr>
      </w:r>
    </w:p>
    <w:p w:rsidR="00000000" w:rsidDel="00000000" w:rsidP="00000000" w:rsidRDefault="00000000" w:rsidRPr="00000000" w14:paraId="00000003">
      <w:pPr>
        <w:shd w:fill="ffffff" w:val="clear"/>
        <w:spacing w:after="200" w:before="200" w:line="360" w:lineRule="auto"/>
        <w:ind w:firstLine="720"/>
        <w:jc w:val="center"/>
        <w:rPr>
          <w:b w:val="1"/>
          <w:bCs w:val="1"/>
        </w:rPr>
      </w:pPr>
      <w:r w:rsidDel="00000000" w:rsidR="00000000" w:rsidRPr="00000000">
        <w:rPr>
          <w:rtl w:val="0"/>
        </w:rPr>
      </w:r>
    </w:p>
    <w:p w:rsidR="00000000" w:rsidDel="00000000" w:rsidP="00000000" w:rsidRDefault="00000000" w:rsidRPr="00000000" w14:paraId="00000004">
      <w:pPr>
        <w:shd w:fill="ffffff" w:val="clear"/>
        <w:spacing w:after="200" w:before="200" w:line="360" w:lineRule="auto"/>
        <w:ind w:firstLine="720"/>
        <w:jc w:val="center"/>
        <w:rPr>
          <w:b w:val="1"/>
          <w:bCs w:val="1"/>
        </w:rPr>
      </w:pPr>
      <w:r w:rsidDel="00000000" w:rsidR="00000000" w:rsidRPr="00000000">
        <w:rPr>
          <w:b w:val="1"/>
          <w:bCs w:val="1"/>
          <w:rtl w:val="0"/>
        </w:rPr>
        <w:t xml:space="preserve">INSTITUTO BRASILEIRO DE MERCADOS DE CAPITAIS </w:t>
      </w:r>
    </w:p>
    <w:p w:rsidR="00000000" w:rsidDel="00000000" w:rsidP="00000000" w:rsidRDefault="00000000" w:rsidRPr="00000000" w14:paraId="00000005">
      <w:pPr>
        <w:shd w:fill="ffffff" w:val="clear"/>
        <w:spacing w:after="200" w:before="200" w:line="360" w:lineRule="auto"/>
        <w:ind w:firstLine="720"/>
        <w:jc w:val="center"/>
        <w:rPr>
          <w:b w:val="1"/>
          <w:bCs w:val="1"/>
        </w:rPr>
      </w:pPr>
      <w:r w:rsidDel="00000000" w:rsidR="00000000" w:rsidRPr="00000000">
        <w:rPr>
          <w:b w:val="1"/>
          <w:bCs w:val="1"/>
          <w:rtl w:val="0"/>
        </w:rPr>
        <w:t xml:space="preserve">CURSO DE CIÊNCIA DE DADOS E INTELIGÊNCIA ARTIFICIAL</w:t>
      </w:r>
    </w:p>
    <w:p w:rsidR="00000000" w:rsidDel="00000000" w:rsidP="00000000" w:rsidRDefault="00000000" w:rsidRPr="00000000" w14:paraId="00000006">
      <w:pPr>
        <w:shd w:fill="ffffff" w:val="clear"/>
        <w:spacing w:after="200" w:before="200" w:line="360" w:lineRule="auto"/>
        <w:ind w:left="0" w:firstLine="0"/>
        <w:jc w:val="center"/>
        <w:rPr/>
      </w:pPr>
      <w:r w:rsidDel="00000000" w:rsidR="00000000" w:rsidRPr="00000000">
        <w:rPr>
          <w:rtl w:val="0"/>
        </w:rPr>
      </w:r>
    </w:p>
    <w:p w:rsidR="00000000" w:rsidDel="00000000" w:rsidP="00000000" w:rsidRDefault="00000000" w:rsidRPr="00000000" w14:paraId="00000007">
      <w:pPr>
        <w:shd w:fill="ffffff" w:val="clear"/>
        <w:spacing w:after="200" w:before="200" w:line="360" w:lineRule="auto"/>
        <w:ind w:firstLine="720"/>
        <w:jc w:val="center"/>
        <w:rPr/>
      </w:pPr>
      <w:r w:rsidDel="00000000" w:rsidR="00000000" w:rsidRPr="00000000">
        <w:rPr>
          <w:rtl w:val="0"/>
        </w:rPr>
        <w:t xml:space="preserve"> </w:t>
      </w:r>
    </w:p>
    <w:p w:rsidR="00000000" w:rsidDel="00000000" w:rsidP="00000000" w:rsidRDefault="00000000" w:rsidRPr="00000000" w14:paraId="00000008">
      <w:pPr>
        <w:spacing w:after="200" w:line="360" w:lineRule="auto"/>
        <w:jc w:val="center"/>
        <w:rPr>
          <w:b w:val="1"/>
          <w:bCs w:val="1"/>
        </w:rPr>
      </w:pPr>
      <w:r w:rsidDel="00000000" w:rsidR="00000000" w:rsidRPr="00000000">
        <w:rPr>
          <w:b w:val="1"/>
          <w:bCs w:val="1"/>
          <w:rtl w:val="0"/>
        </w:rPr>
        <w:t xml:space="preserve">ARTHUR MAURITY GOULART, CAIQUE RECHUAN, JOÃO VITOR DONDA</w:t>
      </w:r>
    </w:p>
    <w:p w:rsidR="00000000" w:rsidDel="00000000" w:rsidP="00000000" w:rsidRDefault="00000000" w:rsidRPr="00000000" w14:paraId="00000009">
      <w:pPr>
        <w:spacing w:after="200" w:line="360" w:lineRule="auto"/>
        <w:jc w:val="center"/>
        <w:rPr>
          <w:b w:val="1"/>
          <w:bCs w:val="1"/>
        </w:rPr>
      </w:pPr>
      <w:r w:rsidDel="00000000" w:rsidR="00000000" w:rsidRPr="00000000">
        <w:rPr>
          <w:b w:val="1"/>
          <w:bCs w:val="1"/>
          <w:rtl w:val="0"/>
        </w:rPr>
        <w:t xml:space="preserve">BAGRE.AI: </w:t>
      </w:r>
    </w:p>
    <w:p w:rsidR="00000000" w:rsidDel="00000000" w:rsidP="00000000" w:rsidRDefault="00000000" w:rsidRPr="00000000" w14:paraId="0000000A">
      <w:pPr>
        <w:spacing w:after="200" w:line="360" w:lineRule="auto"/>
        <w:jc w:val="center"/>
        <w:rPr>
          <w:i w:val="1"/>
          <w:iCs w:val="1"/>
        </w:rPr>
      </w:pPr>
      <w:r w:rsidDel="00000000" w:rsidR="00000000" w:rsidRPr="00000000">
        <w:rPr>
          <w:b w:val="1"/>
          <w:bCs w:val="1"/>
          <w:rtl w:val="0"/>
        </w:rPr>
        <w:t xml:space="preserve">MOTOR HÍBRIDO DE EXTRAÇÃO DE DADOS E ANÁLISE DE EFICIÊNCIA DE MERCADO NO FUTEBOL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shd w:fill="ffffff" w:val="clear"/>
        <w:spacing w:after="200" w:before="200" w:line="360" w:lineRule="auto"/>
        <w:ind w:firstLine="720"/>
        <w:jc w:val="center"/>
        <w:rPr>
          <w:b w:val="1"/>
          <w:bCs w:val="1"/>
        </w:rPr>
      </w:pPr>
      <w:r w:rsidDel="00000000" w:rsidR="00000000" w:rsidRPr="00000000">
        <w:rPr>
          <w:rtl w:val="0"/>
        </w:rPr>
      </w:r>
    </w:p>
    <w:p w:rsidR="00000000" w:rsidDel="00000000" w:rsidP="00000000" w:rsidRDefault="00000000" w:rsidRPr="00000000" w14:paraId="0000000C">
      <w:pPr>
        <w:shd w:fill="ffffff" w:val="clear"/>
        <w:spacing w:after="200" w:before="200" w:line="360" w:lineRule="auto"/>
        <w:ind w:firstLine="720"/>
        <w:jc w:val="center"/>
        <w:rPr/>
      </w:pPr>
      <w:r w:rsidDel="00000000" w:rsidR="00000000" w:rsidRPr="00000000">
        <w:rPr>
          <w:rtl w:val="0"/>
        </w:rPr>
        <w:t xml:space="preserve">   Rio de Janeiro</w:t>
      </w:r>
    </w:p>
    <w:p w:rsidR="00000000" w:rsidDel="00000000" w:rsidP="00000000" w:rsidRDefault="00000000" w:rsidRPr="00000000" w14:paraId="0000000D">
      <w:pPr>
        <w:shd w:fill="ffffff" w:val="clear"/>
        <w:spacing w:after="200" w:before="200" w:line="360" w:lineRule="auto"/>
        <w:ind w:firstLine="720"/>
        <w:jc w:val="center"/>
        <w:rPr>
          <w:b w:val="1"/>
          <w:bCs w:val="1"/>
        </w:rPr>
      </w:pPr>
      <w:r w:rsidDel="00000000" w:rsidR="00000000" w:rsidRPr="00000000">
        <w:rPr>
          <w:rtl w:val="0"/>
        </w:rPr>
        <w:t xml:space="preserve">2026</w:t>
      </w:r>
      <w:r w:rsidDel="00000000" w:rsidR="00000000" w:rsidRPr="00000000">
        <w:rPr>
          <w:rtl w:val="0"/>
        </w:rPr>
      </w:r>
    </w:p>
    <w:p w:rsidR="00000000" w:rsidDel="00000000" w:rsidP="00000000" w:rsidRDefault="00000000" w:rsidRPr="00000000" w14:paraId="0000000E">
      <w:pPr>
        <w:spacing w:after="200" w:line="360" w:lineRule="auto"/>
        <w:rPr>
          <w:b w:val="1"/>
          <w:bCs w:val="1"/>
        </w:rPr>
      </w:pPr>
      <w:r w:rsidDel="00000000" w:rsidR="00000000" w:rsidRPr="00000000">
        <w:rPr>
          <w:rtl w:val="0"/>
        </w:rPr>
      </w:r>
    </w:p>
    <w:p w:rsidR="00000000" w:rsidDel="00000000" w:rsidP="00000000" w:rsidRDefault="00000000" w:rsidRPr="00000000" w14:paraId="0000000F">
      <w:pPr>
        <w:spacing w:after="200" w:line="360" w:lineRule="auto"/>
        <w:rPr>
          <w:b w:val="1"/>
          <w:bCs w:val="1"/>
        </w:rPr>
      </w:pPr>
      <w:r w:rsidDel="00000000" w:rsidR="00000000" w:rsidRPr="00000000">
        <w:rPr>
          <w:rtl w:val="0"/>
        </w:rPr>
      </w:r>
    </w:p>
    <w:p w:rsidR="00000000" w:rsidDel="00000000" w:rsidP="00000000" w:rsidRDefault="00000000" w:rsidRPr="00000000" w14:paraId="00000010">
      <w:pPr>
        <w:spacing w:after="200" w:line="360" w:lineRule="auto"/>
        <w:rPr>
          <w:b w:val="1"/>
          <w:bCs w:val="1"/>
        </w:rPr>
      </w:pPr>
      <w:r w:rsidDel="00000000" w:rsidR="00000000" w:rsidRPr="00000000">
        <w:rPr>
          <w:rtl w:val="0"/>
        </w:rPr>
      </w:r>
    </w:p>
    <w:sdt>
      <w:sdtPr>
        <w:id w:val="-1526961602"/>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after="0" w:before="60" w:line="360" w:lineRule="auto"/>
            <w:ind w:firstLine="0"/>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qq7375kpmbg">
            <w:r w:rsidDel="00000000" w:rsidR="00000000" w:rsidRPr="00000000">
              <w:rPr>
                <w:b w:val="1"/>
                <w:bCs w:val="1"/>
                <w:i w:val="0"/>
                <w:iCs w:val="0"/>
                <w:smallCaps w:val="0"/>
                <w:strike w:val="0"/>
                <w:color w:val="000000"/>
                <w:u w:val="none"/>
                <w:shd w:fill="auto" w:val="clear"/>
                <w:vertAlign w:val="baseline"/>
                <w:rtl w:val="0"/>
              </w:rPr>
              <w:t xml:space="preserve">1. INTRODUÇÃO</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360" w:lineRule="auto"/>
            <w:ind w:firstLine="0"/>
            <w:rPr>
              <w:b w:val="1"/>
              <w:bCs w:val="1"/>
              <w:i w:val="0"/>
              <w:iCs w:val="0"/>
              <w:smallCaps w:val="0"/>
              <w:strike w:val="0"/>
              <w:color w:val="000000"/>
              <w:u w:val="none"/>
              <w:shd w:fill="auto" w:val="clear"/>
              <w:vertAlign w:val="baseline"/>
            </w:rPr>
          </w:pPr>
          <w:hyperlink w:anchor="_ehqcr3c35hez">
            <w:r w:rsidDel="00000000" w:rsidR="00000000" w:rsidRPr="00000000">
              <w:rPr>
                <w:b w:val="1"/>
                <w:bCs w:val="1"/>
                <w:i w:val="0"/>
                <w:iCs w:val="0"/>
                <w:smallCaps w:val="0"/>
                <w:strike w:val="0"/>
                <w:color w:val="000000"/>
                <w:u w:val="none"/>
                <w:shd w:fill="auto" w:val="clear"/>
                <w:vertAlign w:val="baseline"/>
                <w:rtl w:val="0"/>
              </w:rPr>
              <w:t xml:space="preserve">2. REFERENCIAL TEÓRICO</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360" w:lineRule="auto"/>
            <w:ind w:left="360" w:firstLine="0"/>
            <w:rPr>
              <w:i w:val="0"/>
              <w:iCs w:val="0"/>
              <w:smallCaps w:val="0"/>
              <w:strike w:val="0"/>
              <w:color w:val="000000"/>
              <w:u w:val="none"/>
              <w:shd w:fill="auto" w:val="clear"/>
              <w:vertAlign w:val="baseline"/>
            </w:rPr>
          </w:pPr>
          <w:hyperlink w:anchor="_yjom1b21wm09">
            <w:r w:rsidDel="00000000" w:rsidR="00000000" w:rsidRPr="00000000">
              <w:rPr>
                <w:i w:val="0"/>
                <w:iCs w:val="0"/>
                <w:smallCaps w:val="0"/>
                <w:strike w:val="0"/>
                <w:color w:val="000000"/>
                <w:u w:val="none"/>
                <w:shd w:fill="auto" w:val="clear"/>
                <w:vertAlign w:val="baseline"/>
                <w:rtl w:val="0"/>
              </w:rPr>
              <w:t xml:space="preserve">2.1. Ciência de Dados no Futebol</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360" w:lineRule="auto"/>
            <w:ind w:left="360" w:firstLine="0"/>
            <w:rPr>
              <w:i w:val="0"/>
              <w:iCs w:val="0"/>
              <w:smallCaps w:val="0"/>
              <w:strike w:val="0"/>
              <w:color w:val="000000"/>
              <w:u w:val="none"/>
              <w:shd w:fill="auto" w:val="clear"/>
              <w:vertAlign w:val="baseline"/>
            </w:rPr>
          </w:pPr>
          <w:hyperlink w:anchor="_bw6itwabnqrs">
            <w:r w:rsidDel="00000000" w:rsidR="00000000" w:rsidRPr="00000000">
              <w:rPr>
                <w:i w:val="0"/>
                <w:iCs w:val="0"/>
                <w:smallCaps w:val="0"/>
                <w:strike w:val="0"/>
                <w:color w:val="000000"/>
                <w:u w:val="none"/>
                <w:shd w:fill="auto" w:val="clear"/>
                <w:vertAlign w:val="baseline"/>
                <w:rtl w:val="0"/>
              </w:rPr>
              <w:t xml:space="preserve">2.2. Scout Tradicional e Scout Analítico</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360" w:lineRule="auto"/>
            <w:ind w:left="360" w:firstLine="0"/>
            <w:rPr>
              <w:i w:val="0"/>
              <w:iCs w:val="0"/>
              <w:smallCaps w:val="0"/>
              <w:strike w:val="0"/>
              <w:color w:val="000000"/>
              <w:u w:val="none"/>
              <w:shd w:fill="auto" w:val="clear"/>
              <w:vertAlign w:val="baseline"/>
            </w:rPr>
          </w:pPr>
          <w:hyperlink w:anchor="_7kzcxbtjwib9">
            <w:r w:rsidDel="00000000" w:rsidR="00000000" w:rsidRPr="00000000">
              <w:rPr>
                <w:i w:val="0"/>
                <w:iCs w:val="0"/>
                <w:smallCaps w:val="0"/>
                <w:strike w:val="0"/>
                <w:color w:val="000000"/>
                <w:u w:val="none"/>
                <w:shd w:fill="auto" w:val="clear"/>
                <w:vertAlign w:val="baseline"/>
                <w:rtl w:val="0"/>
              </w:rPr>
              <w:t xml:space="preserve">2.3. ROI e Eficiência de Mercado no Futebol</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360" w:lineRule="auto"/>
            <w:ind w:firstLine="0"/>
            <w:rPr>
              <w:b w:val="1"/>
              <w:bCs w:val="1"/>
              <w:i w:val="0"/>
              <w:iCs w:val="0"/>
              <w:smallCaps w:val="0"/>
              <w:strike w:val="0"/>
              <w:color w:val="000000"/>
              <w:u w:val="none"/>
              <w:shd w:fill="auto" w:val="clear"/>
              <w:vertAlign w:val="baseline"/>
            </w:rPr>
          </w:pPr>
          <w:hyperlink w:anchor="_wl7bwbbvx549">
            <w:r w:rsidDel="00000000" w:rsidR="00000000" w:rsidRPr="00000000">
              <w:rPr>
                <w:b w:val="1"/>
                <w:bCs w:val="1"/>
                <w:i w:val="0"/>
                <w:iCs w:val="0"/>
                <w:smallCaps w:val="0"/>
                <w:strike w:val="0"/>
                <w:color w:val="000000"/>
                <w:u w:val="none"/>
                <w:shd w:fill="auto" w:val="clear"/>
                <w:vertAlign w:val="baseline"/>
                <w:rtl w:val="0"/>
              </w:rPr>
              <w:t xml:space="preserve">3. ARQUITETURA DO SISTEMA E ENGENHARIA DE DADOS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360" w:lineRule="auto"/>
            <w:ind w:left="360" w:firstLine="0"/>
            <w:rPr>
              <w:i w:val="0"/>
              <w:iCs w:val="0"/>
              <w:smallCaps w:val="0"/>
              <w:strike w:val="0"/>
              <w:color w:val="000000"/>
              <w:u w:val="none"/>
              <w:shd w:fill="auto" w:val="clear"/>
              <w:vertAlign w:val="baseline"/>
            </w:rPr>
          </w:pPr>
          <w:hyperlink w:anchor="_q8v0m1q9bj1q">
            <w:r w:rsidDel="00000000" w:rsidR="00000000" w:rsidRPr="00000000">
              <w:rPr>
                <w:i w:val="0"/>
                <w:iCs w:val="0"/>
                <w:smallCaps w:val="0"/>
                <w:strike w:val="0"/>
                <w:color w:val="000000"/>
                <w:u w:val="none"/>
                <w:shd w:fill="auto" w:val="clear"/>
                <w:vertAlign w:val="baseline"/>
                <w:rtl w:val="0"/>
              </w:rPr>
              <w:t xml:space="preserve">3.1. Estrutura Modular e Separação de Contextos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360" w:lineRule="auto"/>
            <w:ind w:left="360" w:firstLine="0"/>
            <w:rPr>
              <w:i w:val="0"/>
              <w:iCs w:val="0"/>
              <w:smallCaps w:val="0"/>
              <w:strike w:val="0"/>
              <w:color w:val="000000"/>
              <w:u w:val="none"/>
              <w:shd w:fill="auto" w:val="clear"/>
              <w:vertAlign w:val="baseline"/>
            </w:rPr>
          </w:pPr>
          <w:hyperlink w:anchor="_cr99qdnuehvx">
            <w:r w:rsidDel="00000000" w:rsidR="00000000" w:rsidRPr="00000000">
              <w:rPr>
                <w:i w:val="0"/>
                <w:iCs w:val="0"/>
                <w:smallCaps w:val="0"/>
                <w:strike w:val="0"/>
                <w:color w:val="000000"/>
                <w:u w:val="none"/>
                <w:shd w:fill="auto" w:val="clear"/>
                <w:vertAlign w:val="baseline"/>
                <w:rtl w:val="0"/>
              </w:rPr>
              <w:t xml:space="preserve">3.2. Extração Híbrida de Dados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360" w:lineRule="auto"/>
            <w:ind w:left="360" w:firstLine="0"/>
            <w:rPr>
              <w:i w:val="0"/>
              <w:iCs w:val="0"/>
              <w:smallCaps w:val="0"/>
              <w:strike w:val="0"/>
              <w:color w:val="000000"/>
              <w:u w:val="none"/>
              <w:shd w:fill="auto" w:val="clear"/>
              <w:vertAlign w:val="baseline"/>
            </w:rPr>
          </w:pPr>
          <w:hyperlink w:anchor="_ry4y4fek646f">
            <w:r w:rsidDel="00000000" w:rsidR="00000000" w:rsidRPr="00000000">
              <w:rPr>
                <w:i w:val="0"/>
                <w:iCs w:val="0"/>
                <w:smallCaps w:val="0"/>
                <w:strike w:val="0"/>
                <w:color w:val="000000"/>
                <w:u w:val="none"/>
                <w:shd w:fill="auto" w:val="clear"/>
                <w:vertAlign w:val="baseline"/>
                <w:rtl w:val="0"/>
              </w:rPr>
              <w:t xml:space="preserve">3.3. Web Scraping e Tratamento de Dados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360" w:lineRule="auto"/>
            <w:ind w:firstLine="0"/>
            <w:rPr>
              <w:b w:val="1"/>
              <w:bCs w:val="1"/>
              <w:i w:val="0"/>
              <w:iCs w:val="0"/>
              <w:smallCaps w:val="0"/>
              <w:strike w:val="0"/>
              <w:color w:val="000000"/>
              <w:u w:val="none"/>
              <w:shd w:fill="auto" w:val="clear"/>
              <w:vertAlign w:val="baseline"/>
            </w:rPr>
          </w:pPr>
          <w:hyperlink w:anchor="_7irqdsdxzy2l">
            <w:r w:rsidDel="00000000" w:rsidR="00000000" w:rsidRPr="00000000">
              <w:rPr>
                <w:b w:val="1"/>
                <w:bCs w:val="1"/>
                <w:i w:val="0"/>
                <w:iCs w:val="0"/>
                <w:smallCaps w:val="0"/>
                <w:strike w:val="0"/>
                <w:color w:val="000000"/>
                <w:u w:val="none"/>
                <w:shd w:fill="auto" w:val="clear"/>
                <w:vertAlign w:val="baseline"/>
                <w:rtl w:val="0"/>
              </w:rPr>
              <w:t xml:space="preserve">4. METODOLOGIA: O ÍNDICE PEDIRATO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360" w:lineRule="auto"/>
            <w:ind w:left="360" w:firstLine="0"/>
            <w:rPr>
              <w:i w:val="0"/>
              <w:iCs w:val="0"/>
              <w:smallCaps w:val="0"/>
              <w:strike w:val="0"/>
              <w:color w:val="000000"/>
              <w:u w:val="none"/>
              <w:shd w:fill="auto" w:val="clear"/>
              <w:vertAlign w:val="baseline"/>
            </w:rPr>
          </w:pPr>
          <w:hyperlink w:anchor="_6vx5hm6w3cnm">
            <w:r w:rsidDel="00000000" w:rsidR="00000000" w:rsidRPr="00000000">
              <w:rPr>
                <w:i w:val="0"/>
                <w:iCs w:val="0"/>
                <w:smallCaps w:val="0"/>
                <w:strike w:val="0"/>
                <w:color w:val="000000"/>
                <w:u w:val="none"/>
                <w:shd w:fill="auto" w:val="clear"/>
                <w:vertAlign w:val="baseline"/>
                <w:rtl w:val="0"/>
              </w:rPr>
              <w:t xml:space="preserve">4.1. Critérios Metodológicos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360" w:lineRule="auto"/>
            <w:ind w:left="360" w:firstLine="0"/>
            <w:rPr>
              <w:i w:val="0"/>
              <w:iCs w:val="0"/>
              <w:smallCaps w:val="0"/>
              <w:strike w:val="0"/>
              <w:color w:val="000000"/>
              <w:u w:val="none"/>
              <w:shd w:fill="auto" w:val="clear"/>
              <w:vertAlign w:val="baseline"/>
            </w:rPr>
          </w:pPr>
          <w:hyperlink w:anchor="_xq9blkfvf8sd">
            <w:r w:rsidDel="00000000" w:rsidR="00000000" w:rsidRPr="00000000">
              <w:rPr>
                <w:i w:val="0"/>
                <w:iCs w:val="0"/>
                <w:smallCaps w:val="0"/>
                <w:strike w:val="0"/>
                <w:color w:val="000000"/>
                <w:u w:val="none"/>
                <w:shd w:fill="auto" w:val="clear"/>
                <w:vertAlign w:val="baseline"/>
                <w:rtl w:val="0"/>
              </w:rPr>
              <w:t xml:space="preserve">4.2. Limitações da Métrica</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360" w:lineRule="auto"/>
            <w:ind w:firstLine="0"/>
            <w:rPr>
              <w:b w:val="1"/>
              <w:bCs w:val="1"/>
              <w:i w:val="0"/>
              <w:iCs w:val="0"/>
              <w:smallCaps w:val="0"/>
              <w:strike w:val="0"/>
              <w:color w:val="000000"/>
              <w:u w:val="none"/>
              <w:shd w:fill="auto" w:val="clear"/>
              <w:vertAlign w:val="baseline"/>
            </w:rPr>
          </w:pPr>
          <w:hyperlink w:anchor="_z41lt2l0g3iy">
            <w:r w:rsidDel="00000000" w:rsidR="00000000" w:rsidRPr="00000000">
              <w:rPr>
                <w:b w:val="1"/>
                <w:bCs w:val="1"/>
                <w:i w:val="0"/>
                <w:iCs w:val="0"/>
                <w:smallCaps w:val="0"/>
                <w:strike w:val="0"/>
                <w:color w:val="000000"/>
                <w:u w:val="none"/>
                <w:shd w:fill="auto" w:val="clear"/>
                <w:vertAlign w:val="baseline"/>
                <w:rtl w:val="0"/>
              </w:rPr>
              <w:t xml:space="preserve">5. RESULTADOS E DISCUSSÕES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360" w:lineRule="auto"/>
            <w:ind w:firstLine="0"/>
            <w:rPr>
              <w:b w:val="1"/>
              <w:bCs w:val="1"/>
              <w:i w:val="0"/>
              <w:iCs w:val="0"/>
              <w:smallCaps w:val="0"/>
              <w:strike w:val="0"/>
              <w:color w:val="000000"/>
              <w:u w:val="none"/>
              <w:shd w:fill="auto" w:val="clear"/>
              <w:vertAlign w:val="baseline"/>
            </w:rPr>
          </w:pPr>
          <w:hyperlink w:anchor="_bltmbwcz082r">
            <w:r w:rsidDel="00000000" w:rsidR="00000000" w:rsidRPr="00000000">
              <w:rPr>
                <w:b w:val="1"/>
                <w:bCs w:val="1"/>
                <w:i w:val="0"/>
                <w:iCs w:val="0"/>
                <w:smallCaps w:val="0"/>
                <w:strike w:val="0"/>
                <w:color w:val="000000"/>
                <w:u w:val="none"/>
                <w:shd w:fill="auto" w:val="clear"/>
                <w:vertAlign w:val="baseline"/>
                <w:rtl w:val="0"/>
              </w:rPr>
              <w:t xml:space="preserve">6. FUTURAS APLICAÇÕES DE INTELIGÊNCIA ARTIFICIAL</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spacing w:after="200" w:line="360" w:lineRule="auto"/>
        <w:rPr/>
      </w:pPr>
      <w:bookmarkStart w:colFirst="0" w:colLast="0" w:name="_37bssq69cthd" w:id="0"/>
      <w:bookmarkEnd w:id="0"/>
      <w:r w:rsidDel="00000000" w:rsidR="00000000" w:rsidRPr="00000000">
        <w:rPr>
          <w:rtl w:val="0"/>
        </w:rPr>
      </w:r>
    </w:p>
    <w:p w:rsidR="00000000" w:rsidDel="00000000" w:rsidP="00000000" w:rsidRDefault="00000000" w:rsidRPr="00000000" w14:paraId="00000020">
      <w:pPr>
        <w:widowControl w:val="0"/>
        <w:spacing w:after="0" w:before="184.91943359375" w:line="360" w:lineRule="auto"/>
        <w:ind w:right="-18.399658203125" w:firstLine="21.60003662109375"/>
        <w:rPr>
          <w:color w:val="34322d"/>
        </w:rPr>
      </w:pPr>
      <w:r w:rsidDel="00000000" w:rsidR="00000000" w:rsidRPr="00000000">
        <w:rPr>
          <w:b w:val="1"/>
          <w:bCs w:val="1"/>
          <w:color w:val="34322d"/>
          <w:rtl w:val="0"/>
        </w:rPr>
        <w:t xml:space="preserve">Resumo: </w:t>
      </w:r>
      <w:r w:rsidDel="00000000" w:rsidR="00000000" w:rsidRPr="00000000">
        <w:rPr>
          <w:color w:val="34322d"/>
          <w:rtl w:val="0"/>
        </w:rPr>
        <w:t xml:space="preserve">O presente artigo detalha o desenvolvimento do Bagre.ai, uma plataforma analítica inovadora para o scouting inteligente de atletas de futebol por meio da integração de múltiplas fontes de dados esportivos e financeiros. O sistema foi desenvolvido em Python e estruturado a partir de uma arquitetura modular capaz de consolidar estatísticas de desempenho, valores de mercado e métricas quantitativas. Além do Índice PediRato, uma métrica experimental de Retorno Sobre Investimento (ROI) esportivo, o trabalho introduz o </w:t>
      </w:r>
      <w:r w:rsidDel="00000000" w:rsidR="00000000" w:rsidRPr="00000000">
        <w:rPr>
          <w:b w:val="1"/>
          <w:bCs w:val="1"/>
          <w:color w:val="34322d"/>
          <w:rtl w:val="0"/>
        </w:rPr>
        <w:t xml:space="preserve">Hype Index </w:t>
      </w:r>
      <w:r w:rsidDel="00000000" w:rsidR="00000000" w:rsidRPr="00000000">
        <w:rPr>
          <w:color w:val="34322d"/>
          <w:rtl w:val="0"/>
        </w:rPr>
        <w:t xml:space="preserve">para identificar jogadores supervalorizados e subvalorizados, o </w:t>
      </w:r>
      <w:r w:rsidDel="00000000" w:rsidR="00000000" w:rsidRPr="00000000">
        <w:rPr>
          <w:b w:val="1"/>
          <w:bCs w:val="1"/>
          <w:color w:val="34322d"/>
          <w:rtl w:val="0"/>
        </w:rPr>
        <w:t xml:space="preserve">Espelho Pedigree </w:t>
      </w:r>
      <w:r w:rsidDel="00000000" w:rsidR="00000000" w:rsidRPr="00000000">
        <w:rPr>
          <w:color w:val="34322d"/>
          <w:rtl w:val="0"/>
        </w:rPr>
        <w:t xml:space="preserve">para encontrar atletas com perfis de performance similares e o </w:t>
      </w:r>
      <w:r w:rsidDel="00000000" w:rsidR="00000000" w:rsidRPr="00000000">
        <w:rPr>
          <w:b w:val="1"/>
          <w:bCs w:val="1"/>
          <w:color w:val="34322d"/>
          <w:rtl w:val="0"/>
        </w:rPr>
        <w:t xml:space="preserve">Ciclo de Vida </w:t>
      </w:r>
      <w:r w:rsidDel="00000000" w:rsidR="00000000" w:rsidRPr="00000000">
        <w:rPr>
          <w:color w:val="34322d"/>
          <w:rtl w:val="0"/>
        </w:rPr>
        <w:t xml:space="preserve">para analisar a curva de valorização por idade. O estudo aborda engenharia de dados, web scraping, modularização de software e integração de APIs, validando empiricamente a metodologia com atletas de diversos níveis. Os resultados demonstram que a consolidação inteligente de dados aprimora a tomada de decisão esportiva, reduzindo a subjetividade do scouting tradicional, e aponta para futuras aplicações de Inteligência Artificial e Machine Learning na análise esportiva automatizada. </w:t>
      </w:r>
    </w:p>
    <w:p w:rsidR="00000000" w:rsidDel="00000000" w:rsidP="00000000" w:rsidRDefault="00000000" w:rsidRPr="00000000" w14:paraId="00000021">
      <w:pPr>
        <w:widowControl w:val="0"/>
        <w:spacing w:after="0" w:before="125.040283203125" w:line="360" w:lineRule="auto"/>
        <w:ind w:left="25.200042724609375" w:right="670.96435546875" w:hanging="3.600006103515625"/>
        <w:rPr>
          <w:color w:val="34322d"/>
        </w:rPr>
      </w:pPr>
      <w:r w:rsidDel="00000000" w:rsidR="00000000" w:rsidRPr="00000000">
        <w:rPr>
          <w:b w:val="1"/>
          <w:bCs w:val="1"/>
          <w:color w:val="34322d"/>
          <w:rtl w:val="0"/>
        </w:rPr>
        <w:t xml:space="preserve">Palavras-chave: </w:t>
      </w:r>
      <w:r w:rsidDel="00000000" w:rsidR="00000000" w:rsidRPr="00000000">
        <w:rPr>
          <w:color w:val="34322d"/>
          <w:rtl w:val="0"/>
        </w:rPr>
        <w:t xml:space="preserve">Futebol, Ciência de Dados, Engenharia de Dados, Web Scraping, Scout Esportivo, ROI Esportivo, Hype Index, Espelho Pedigree, Ciclo de Vida, Python. </w:t>
      </w:r>
    </w:p>
    <w:p w:rsidR="00000000" w:rsidDel="00000000" w:rsidP="00000000" w:rsidRDefault="00000000" w:rsidRPr="00000000" w14:paraId="00000022">
      <w:pPr>
        <w:pStyle w:val="Heading1"/>
        <w:spacing w:line="360" w:lineRule="auto"/>
        <w:rPr/>
      </w:pPr>
      <w:bookmarkStart w:colFirst="0" w:colLast="0" w:name="_v88ud48onx8g" w:id="1"/>
      <w:bookmarkEnd w:id="1"/>
      <w:r w:rsidDel="00000000" w:rsidR="00000000" w:rsidRPr="00000000">
        <w:rPr>
          <w:rtl w:val="0"/>
        </w:rPr>
        <w:t xml:space="preserve">1. INTRODUÇÃO </w:t>
      </w:r>
      <w:r w:rsidDel="00000000" w:rsidR="00000000" w:rsidRPr="00000000">
        <w:rPr>
          <w:rtl w:val="0"/>
        </w:rPr>
      </w:r>
    </w:p>
    <w:p w:rsidR="00000000" w:rsidDel="00000000" w:rsidP="00000000" w:rsidRDefault="00000000" w:rsidRPr="00000000" w14:paraId="00000023">
      <w:pPr>
        <w:widowControl w:val="0"/>
        <w:spacing w:after="0" w:before="179.8797607421875" w:line="360" w:lineRule="auto"/>
        <w:ind w:left="0" w:right="79.678955078125" w:firstLine="720"/>
        <w:rPr>
          <w:color w:val="34322d"/>
        </w:rPr>
      </w:pPr>
      <w:r w:rsidDel="00000000" w:rsidR="00000000" w:rsidRPr="00000000">
        <w:rPr>
          <w:color w:val="34322d"/>
          <w:rtl w:val="0"/>
        </w:rPr>
        <w:t xml:space="preserve">A análise de dados tornou-se um pilar fundamental na estratégia do futebol moderno, com clubes profissionais adotando modelos quantitativos para recrutamento, avaliação de desempenho e análise financeira de atletas [1]. Contudo, a fragmentação dos dados esportivos disponíveis publicamente, as limitações de APIs gratuitas e os altos custos de plataformas privadas representam barreiras significativas. </w:t>
      </w:r>
    </w:p>
    <w:p w:rsidR="00000000" w:rsidDel="00000000" w:rsidP="00000000" w:rsidRDefault="00000000" w:rsidRPr="00000000" w14:paraId="00000024">
      <w:pPr>
        <w:widowControl w:val="0"/>
        <w:spacing w:after="0" w:before="125.03997802734375" w:line="360" w:lineRule="auto"/>
        <w:ind w:left="0" w:right="155.599365234375" w:firstLine="720"/>
        <w:rPr>
          <w:color w:val="34322d"/>
        </w:rPr>
      </w:pPr>
      <w:r w:rsidDel="00000000" w:rsidR="00000000" w:rsidRPr="00000000">
        <w:rPr>
          <w:color w:val="34322d"/>
          <w:rtl w:val="0"/>
        </w:rPr>
        <w:t xml:space="preserve">Nesse cenário, o projeto Bagre.ai surge como uma solução híbrida de engenharia de dados, integrando diversas fontes de informação esportiva e financeira para consolidar estatísticas de desempenho e valores de mercado em um pipeline analítico unificado. Além da consolidação de dados, o Bagre.ai introduz um conjunto de métricas avançadas para análise de mercado: </w:t>
      </w:r>
    </w:p>
    <w:p w:rsidR="00000000" w:rsidDel="00000000" w:rsidP="00000000" w:rsidRDefault="00000000" w:rsidRPr="00000000" w14:paraId="00000025">
      <w:pPr>
        <w:widowControl w:val="0"/>
        <w:spacing w:after="0" w:before="305.03997802734375" w:line="360" w:lineRule="auto"/>
        <w:ind w:left="426.24000549316406" w:right="375.2001953125" w:firstLine="11.520004272460938"/>
        <w:rPr>
          <w:color w:val="34322d"/>
        </w:rPr>
      </w:pPr>
      <w:r w:rsidDel="00000000" w:rsidR="00000000" w:rsidRPr="00000000">
        <w:rPr>
          <w:b w:val="1"/>
          <w:bCs w:val="1"/>
          <w:color w:val="34322d"/>
          <w:rtl w:val="0"/>
        </w:rPr>
        <w:t xml:space="preserve">Índice PediRato: </w:t>
      </w:r>
      <w:r w:rsidDel="00000000" w:rsidR="00000000" w:rsidRPr="00000000">
        <w:rPr>
          <w:color w:val="34322d"/>
          <w:rtl w:val="0"/>
        </w:rPr>
        <w:t xml:space="preserve">Uma métrica experimental de ROI esportivo para analisar a eficiência financeira de atletas ofensivos, focando na relação custo-benefício entre produtividade e valor de mercado.</w:t>
      </w:r>
    </w:p>
    <w:p w:rsidR="00000000" w:rsidDel="00000000" w:rsidP="00000000" w:rsidRDefault="00000000" w:rsidRPr="00000000" w14:paraId="00000026">
      <w:pPr>
        <w:widowControl w:val="0"/>
        <w:spacing w:after="0" w:before="0" w:line="360" w:lineRule="auto"/>
        <w:ind w:left="440.40000915527344" w:right="499.447021484375" w:firstLine="1.2000274658203125"/>
        <w:rPr>
          <w:color w:val="34322d"/>
        </w:rPr>
      </w:pPr>
      <w:r w:rsidDel="00000000" w:rsidR="00000000" w:rsidRPr="00000000">
        <w:rPr>
          <w:b w:val="1"/>
          <w:bCs w:val="1"/>
          <w:color w:val="34322d"/>
          <w:rtl w:val="0"/>
        </w:rPr>
        <w:t xml:space="preserve">HypeIndex: </w:t>
      </w:r>
      <w:r w:rsidDel="00000000" w:rsidR="00000000" w:rsidRPr="00000000">
        <w:rPr>
          <w:color w:val="34322d"/>
          <w:rtl w:val="0"/>
        </w:rPr>
        <w:t xml:space="preserve">Para identificar jogadores supervalorizados (PediRatos) e subvalorizados (Pedigrees) com base em sua performance e valor de mercado. </w:t>
      </w:r>
    </w:p>
    <w:p w:rsidR="00000000" w:rsidDel="00000000" w:rsidP="00000000" w:rsidRDefault="00000000" w:rsidRPr="00000000" w14:paraId="00000027">
      <w:pPr>
        <w:widowControl w:val="0"/>
        <w:spacing w:after="0" w:before="140.040283203125" w:line="360" w:lineRule="auto"/>
        <w:ind w:left="435.6000518798828" w:right="366.573486328125" w:firstLine="5.9999847412109375"/>
        <w:rPr>
          <w:color w:val="34322d"/>
        </w:rPr>
      </w:pPr>
      <w:r w:rsidDel="00000000" w:rsidR="00000000" w:rsidRPr="00000000">
        <w:rPr>
          <w:b w:val="1"/>
          <w:bCs w:val="1"/>
          <w:color w:val="34322d"/>
          <w:rtl w:val="0"/>
        </w:rPr>
        <w:t xml:space="preserve">Espelho Pedigree: </w:t>
      </w:r>
      <w:r w:rsidDel="00000000" w:rsidR="00000000" w:rsidRPr="00000000">
        <w:rPr>
          <w:color w:val="34322d"/>
          <w:rtl w:val="0"/>
        </w:rPr>
        <w:t xml:space="preserve">Para encontrar jogadores com perfis de performance similares a um atleta de referência, mas com menor custo. </w:t>
      </w:r>
    </w:p>
    <w:p w:rsidR="00000000" w:rsidDel="00000000" w:rsidP="00000000" w:rsidRDefault="00000000" w:rsidRPr="00000000" w14:paraId="00000028">
      <w:pPr>
        <w:widowControl w:val="0"/>
        <w:spacing w:after="0" w:before="140.040283203125" w:line="360" w:lineRule="auto"/>
        <w:ind w:left="441.60003662109375" w:right="458.785400390625" w:hanging="6.2400054931640625"/>
        <w:rPr>
          <w:color w:val="34322d"/>
        </w:rPr>
      </w:pPr>
      <w:r w:rsidDel="00000000" w:rsidR="00000000" w:rsidRPr="00000000">
        <w:rPr>
          <w:b w:val="1"/>
          <w:bCs w:val="1"/>
          <w:color w:val="34322d"/>
          <w:rtl w:val="0"/>
        </w:rPr>
        <w:t xml:space="preserve">Ciclo de Vida: </w:t>
      </w:r>
      <w:r w:rsidDel="00000000" w:rsidR="00000000" w:rsidRPr="00000000">
        <w:rPr>
          <w:color w:val="34322d"/>
          <w:rtl w:val="0"/>
        </w:rPr>
        <w:t xml:space="preserve">Para analisar a curva de valorização e desvalorização de um jogador ao longo de sua idade, identificando o pico de valor e a janela ideal de revenda. </w:t>
      </w:r>
    </w:p>
    <w:p w:rsidR="00000000" w:rsidDel="00000000" w:rsidP="00000000" w:rsidRDefault="00000000" w:rsidRPr="00000000" w14:paraId="00000029">
      <w:pPr>
        <w:widowControl w:val="0"/>
        <w:spacing w:after="0" w:before="305.040283203125" w:line="360" w:lineRule="auto"/>
        <w:ind w:left="0" w:right="128.719482421875" w:firstLine="720"/>
        <w:rPr>
          <w:color w:val="34322d"/>
        </w:rPr>
      </w:pPr>
      <w:r w:rsidDel="00000000" w:rsidR="00000000" w:rsidRPr="00000000">
        <w:rPr>
          <w:color w:val="34322d"/>
          <w:rtl w:val="0"/>
        </w:rPr>
        <w:t xml:space="preserve">Este trabalho apresenta a arquitetura técnica do sistema, as soluções de engenharia de dados implementadas, a metodologia do Índice PediRato e suas extensões, sua validação empírica e as limitações analíticas do modelo. </w:t>
      </w:r>
    </w:p>
    <w:p w:rsidR="00000000" w:rsidDel="00000000" w:rsidP="00000000" w:rsidRDefault="00000000" w:rsidRPr="00000000" w14:paraId="0000002A">
      <w:pPr>
        <w:pStyle w:val="Heading1"/>
        <w:widowControl w:val="0"/>
        <w:spacing w:after="0" w:before="590.040283203125" w:line="360" w:lineRule="auto"/>
        <w:ind w:left="14.520034790039062" w:firstLine="0"/>
        <w:rPr/>
      </w:pPr>
      <w:bookmarkStart w:colFirst="0" w:colLast="0" w:name="_kwlg2kxtsdq4" w:id="2"/>
      <w:bookmarkEnd w:id="2"/>
      <w:r w:rsidDel="00000000" w:rsidR="00000000" w:rsidRPr="00000000">
        <w:rPr>
          <w:rtl w:val="0"/>
        </w:rPr>
        <w:t xml:space="preserve">2. REFERENCIAL TEÓRICO </w:t>
      </w:r>
      <w:r w:rsidDel="00000000" w:rsidR="00000000" w:rsidRPr="00000000">
        <w:rPr>
          <w:rtl w:val="0"/>
        </w:rPr>
      </w:r>
    </w:p>
    <w:p w:rsidR="00000000" w:rsidDel="00000000" w:rsidP="00000000" w:rsidRDefault="00000000" w:rsidRPr="00000000" w14:paraId="0000002B">
      <w:pPr>
        <w:pStyle w:val="Heading2"/>
        <w:widowControl w:val="0"/>
        <w:spacing w:after="0" w:before="0" w:line="360" w:lineRule="auto"/>
        <w:ind w:left="13.02001953125" w:firstLine="0"/>
        <w:rPr/>
      </w:pPr>
      <w:bookmarkStart w:colFirst="0" w:colLast="0" w:name="_w31xpf97vcfp" w:id="3"/>
      <w:bookmarkEnd w:id="3"/>
      <w:r w:rsidDel="00000000" w:rsidR="00000000" w:rsidRPr="00000000">
        <w:rPr>
          <w:rtl w:val="0"/>
        </w:rPr>
        <w:t xml:space="preserve">2.1. Ciência de Dados no Futebol </w:t>
      </w:r>
    </w:p>
    <w:p w:rsidR="00000000" w:rsidDel="00000000" w:rsidP="00000000" w:rsidRDefault="00000000" w:rsidRPr="00000000" w14:paraId="0000002C">
      <w:pPr>
        <w:widowControl w:val="0"/>
        <w:spacing w:after="0" w:before="174.89990234375" w:line="360" w:lineRule="auto"/>
        <w:ind w:left="0" w:right="22.39990234375" w:firstLine="720"/>
        <w:rPr>
          <w:color w:val="34322d"/>
        </w:rPr>
      </w:pPr>
      <w:r w:rsidDel="00000000" w:rsidR="00000000" w:rsidRPr="00000000">
        <w:rPr>
          <w:color w:val="34322d"/>
          <w:rtl w:val="0"/>
        </w:rPr>
        <w:t xml:space="preserve">A aplicação de análise estatística no esporte ganhou destaque com o conceito de </w:t>
      </w:r>
      <w:r w:rsidDel="00000000" w:rsidR="00000000" w:rsidRPr="00000000">
        <w:rPr>
          <w:i w:val="1"/>
          <w:iCs w:val="1"/>
          <w:color w:val="34322d"/>
          <w:rtl w:val="0"/>
        </w:rPr>
        <w:t xml:space="preserve">Moneyball</w:t>
      </w:r>
      <w:r w:rsidDel="00000000" w:rsidR="00000000" w:rsidRPr="00000000">
        <w:rPr>
          <w:color w:val="34322d"/>
          <w:rtl w:val="0"/>
        </w:rPr>
        <w:t xml:space="preserve">, popularizado por Michael Lewis (2003), que preconiza a identificação de atletas subvalorizados através de métricas quantitativas [3]. No futebol, embora mais complexo, clubes europeus têm incorporado Big Data, Machine Learning e métricas avançadas como Expected Goals (xG) para obter vantagem competitiva [2]. </w:t>
      </w:r>
    </w:p>
    <w:p w:rsidR="00000000" w:rsidDel="00000000" w:rsidP="00000000" w:rsidRDefault="00000000" w:rsidRPr="00000000" w14:paraId="0000002D">
      <w:pPr>
        <w:pStyle w:val="Heading2"/>
        <w:widowControl w:val="0"/>
        <w:spacing w:after="0" w:before="380.040283203125" w:line="360" w:lineRule="auto"/>
        <w:ind w:left="13.02001953125" w:firstLine="0"/>
        <w:rPr/>
      </w:pPr>
      <w:bookmarkStart w:colFirst="0" w:colLast="0" w:name="_lcava1338rwf" w:id="4"/>
      <w:bookmarkEnd w:id="4"/>
      <w:r w:rsidDel="00000000" w:rsidR="00000000" w:rsidRPr="00000000">
        <w:rPr>
          <w:rtl w:val="0"/>
        </w:rPr>
        <w:t xml:space="preserve">2.2. Scout Tradicional e Scout Analítico </w:t>
      </w:r>
    </w:p>
    <w:p w:rsidR="00000000" w:rsidDel="00000000" w:rsidP="00000000" w:rsidRDefault="00000000" w:rsidRPr="00000000" w14:paraId="0000002E">
      <w:pPr>
        <w:widowControl w:val="0"/>
        <w:spacing w:after="0" w:before="174.89990234375" w:line="360" w:lineRule="auto"/>
        <w:ind w:left="0" w:right="270.235595703125" w:firstLine="720"/>
        <w:rPr>
          <w:color w:val="34322d"/>
        </w:rPr>
      </w:pPr>
      <w:r w:rsidDel="00000000" w:rsidR="00000000" w:rsidRPr="00000000">
        <w:rPr>
          <w:color w:val="34322d"/>
          <w:rtl w:val="0"/>
        </w:rPr>
        <w:t xml:space="preserve">Historicamente, o scouting baseava-se na observação humana e análise subjetiva. O scout analítico complementa essa abordagem com indicadores estatísticos, reduzindo vieses e permitindo comparações mais objetivas entre atletas de diferentes contextos [2]. A integração dessas duas metodologias é uma tendência crescente no futebol moderno. </w:t>
      </w:r>
    </w:p>
    <w:p w:rsidR="00000000" w:rsidDel="00000000" w:rsidP="00000000" w:rsidRDefault="00000000" w:rsidRPr="00000000" w14:paraId="0000002F">
      <w:pPr>
        <w:pStyle w:val="Heading2"/>
        <w:widowControl w:val="0"/>
        <w:spacing w:after="0" w:before="380.040283203125" w:line="360" w:lineRule="auto"/>
        <w:ind w:left="13.02001953125" w:firstLine="0"/>
        <w:rPr/>
      </w:pPr>
      <w:bookmarkStart w:colFirst="0" w:colLast="0" w:name="_vo8vmz7oehjp" w:id="5"/>
      <w:bookmarkEnd w:id="5"/>
      <w:r w:rsidDel="00000000" w:rsidR="00000000" w:rsidRPr="00000000">
        <w:rPr>
          <w:rtl w:val="0"/>
        </w:rPr>
        <w:t xml:space="preserve">2.3. ROI e Eficiência de Mercado no Futebol </w:t>
      </w:r>
    </w:p>
    <w:p w:rsidR="00000000" w:rsidDel="00000000" w:rsidP="00000000" w:rsidRDefault="00000000" w:rsidRPr="00000000" w14:paraId="00000030">
      <w:pPr>
        <w:widowControl w:val="0"/>
        <w:spacing w:after="0" w:before="174.89990234375" w:line="360" w:lineRule="auto"/>
        <w:ind w:left="0" w:right="248.480224609375" w:firstLine="720"/>
        <w:rPr>
          <w:color w:val="34322d"/>
        </w:rPr>
      </w:pPr>
      <w:r w:rsidDel="00000000" w:rsidR="00000000" w:rsidRPr="00000000">
        <w:rPr>
          <w:color w:val="34322d"/>
          <w:rtl w:val="0"/>
        </w:rPr>
        <w:t xml:space="preserve">O mercado de transferências, que movimenta bilhões anualmente, frequentemente apresenta distorções. O conceito de Retorno sobre Investimento (ROI), adaptado ao esporte, permite mensurar se o desempenho de um atleta justifica seu custo de aquisição ou manutenção. O Índice PediRato busca quantificar essa relação no contexto do futebol.</w:t>
      </w:r>
    </w:p>
    <w:p w:rsidR="00000000" w:rsidDel="00000000" w:rsidP="00000000" w:rsidRDefault="00000000" w:rsidRPr="00000000" w14:paraId="00000031">
      <w:pPr>
        <w:pStyle w:val="Heading1"/>
        <w:widowControl w:val="0"/>
        <w:spacing w:after="0" w:before="200" w:line="360" w:lineRule="auto"/>
        <w:ind w:left="10.55999755859375" w:firstLine="0"/>
        <w:rPr/>
      </w:pPr>
      <w:bookmarkStart w:colFirst="0" w:colLast="0" w:name="_bkmr7i60cds8" w:id="6"/>
      <w:bookmarkEnd w:id="6"/>
      <w:r w:rsidDel="00000000" w:rsidR="00000000" w:rsidRPr="00000000">
        <w:rPr>
          <w:rtl w:val="0"/>
        </w:rPr>
        <w:t xml:space="preserve">3. ARQUITETURA DO SISTEMA E ENGENHARIA DE DADOS </w:t>
      </w:r>
      <w:r w:rsidDel="00000000" w:rsidR="00000000" w:rsidRPr="00000000">
        <w:rPr>
          <w:rtl w:val="0"/>
        </w:rPr>
      </w:r>
    </w:p>
    <w:p w:rsidR="00000000" w:rsidDel="00000000" w:rsidP="00000000" w:rsidRDefault="00000000" w:rsidRPr="00000000" w14:paraId="00000032">
      <w:pPr>
        <w:widowControl w:val="0"/>
        <w:spacing w:after="0" w:before="0" w:line="360" w:lineRule="auto"/>
        <w:ind w:left="9.720001220703125" w:firstLine="0"/>
        <w:rPr>
          <w:b w:val="1"/>
          <w:bCs w:val="1"/>
          <w:color w:val="34322d"/>
        </w:rPr>
      </w:pPr>
      <w:r w:rsidDel="00000000" w:rsidR="00000000" w:rsidRPr="00000000">
        <w:rPr>
          <w:b w:val="1"/>
          <w:bCs w:val="1"/>
          <w:color w:val="34322d"/>
          <w:rtl w:val="0"/>
        </w:rPr>
        <w:t xml:space="preserve">3.1. Estrutura Modular e Separação de Contextos </w:t>
      </w:r>
    </w:p>
    <w:p w:rsidR="00000000" w:rsidDel="00000000" w:rsidP="00000000" w:rsidRDefault="00000000" w:rsidRPr="00000000" w14:paraId="00000033">
      <w:pPr>
        <w:widowControl w:val="0"/>
        <w:spacing w:after="0" w:before="174.89990234375" w:line="360" w:lineRule="auto"/>
        <w:ind w:left="0" w:right="189.8828125" w:firstLine="720"/>
        <w:rPr>
          <w:color w:val="34322d"/>
        </w:rPr>
      </w:pPr>
      <w:r w:rsidDel="00000000" w:rsidR="00000000" w:rsidRPr="00000000">
        <w:rPr>
          <w:color w:val="34322d"/>
          <w:rtl w:val="0"/>
        </w:rPr>
        <w:t xml:space="preserve">O Bagre.ai foi desenvolvido com uma arquitetura modular, aplicando o princípio de </w:t>
      </w:r>
      <w:r w:rsidDel="00000000" w:rsidR="00000000" w:rsidRPr="00000000">
        <w:rPr>
          <w:i w:val="1"/>
          <w:iCs w:val="1"/>
          <w:color w:val="34322d"/>
          <w:rtl w:val="0"/>
        </w:rPr>
        <w:t xml:space="preserve">Separation of Concerns </w:t>
      </w:r>
      <w:r w:rsidDel="00000000" w:rsidR="00000000" w:rsidRPr="00000000">
        <w:rPr>
          <w:color w:val="34322d"/>
          <w:rtl w:val="0"/>
        </w:rPr>
        <w:t xml:space="preserve">para facilitar manutenção, escalabilidade e reuso de código. O sistema é dividido em: </w:t>
      </w:r>
    </w:p>
    <w:p w:rsidR="00000000" w:rsidDel="00000000" w:rsidP="00000000" w:rsidRDefault="00000000" w:rsidRPr="00000000" w14:paraId="00000034">
      <w:pPr>
        <w:widowControl w:val="0"/>
        <w:spacing w:after="0" w:before="305.040283203125" w:line="360" w:lineRule="auto"/>
        <w:ind w:left="435.6000518798828" w:right="893.148193359375" w:firstLine="5.9999847412109375"/>
        <w:rPr>
          <w:color w:val="34322d"/>
        </w:rPr>
      </w:pPr>
      <w:r w:rsidDel="00000000" w:rsidR="00000000" w:rsidRPr="00000000">
        <w:rPr>
          <w:b w:val="1"/>
          <w:bCs w:val="1"/>
          <w:color w:val="34322d"/>
          <w:rtl w:val="0"/>
        </w:rPr>
        <w:t xml:space="preserve">Módulo de Infraestrutura: </w:t>
      </w:r>
      <w:r w:rsidDel="00000000" w:rsidR="00000000" w:rsidRPr="00000000">
        <w:rPr>
          <w:color w:val="34322d"/>
          <w:rtl w:val="0"/>
        </w:rPr>
        <w:t xml:space="preserve">Responsável por requisições HTTP, autenticação, consolidação de respostas JSON e estruturação de DataFrames. </w:t>
      </w:r>
    </w:p>
    <w:p w:rsidR="00000000" w:rsidDel="00000000" w:rsidP="00000000" w:rsidRDefault="00000000" w:rsidRPr="00000000" w14:paraId="00000035">
      <w:pPr>
        <w:widowControl w:val="0"/>
        <w:spacing w:after="0" w:before="140.040283203125" w:line="360" w:lineRule="auto"/>
        <w:ind w:left="435.6000518798828" w:right="19.818115234375" w:firstLine="5.9999847412109375"/>
        <w:rPr>
          <w:color w:val="34322d"/>
        </w:rPr>
      </w:pPr>
      <w:r w:rsidDel="00000000" w:rsidR="00000000" w:rsidRPr="00000000">
        <w:rPr>
          <w:b w:val="1"/>
          <w:bCs w:val="1"/>
          <w:color w:val="34322d"/>
          <w:rtl w:val="0"/>
        </w:rPr>
        <w:t xml:space="preserve">Módulo Analítico: </w:t>
      </w:r>
      <w:r w:rsidDel="00000000" w:rsidR="00000000" w:rsidRPr="00000000">
        <w:rPr>
          <w:color w:val="34322d"/>
          <w:rtl w:val="0"/>
        </w:rPr>
        <w:t xml:space="preserve">Executa tratamento estatístico, aplica a lógica de negócio, calcula o Índice PediRato e suas extensões, e gera rankings analíticos. </w:t>
      </w:r>
    </w:p>
    <w:p w:rsidR="00000000" w:rsidDel="00000000" w:rsidP="00000000" w:rsidRDefault="00000000" w:rsidRPr="00000000" w14:paraId="00000036">
      <w:pPr>
        <w:widowControl w:val="0"/>
        <w:spacing w:after="0" w:before="140.040283203125" w:line="360" w:lineRule="auto"/>
        <w:ind w:left="435.6000518798828" w:right="19.818115234375" w:firstLine="5.9999847412109375"/>
        <w:rPr>
          <w:color w:val="34322d"/>
        </w:rPr>
      </w:pPr>
      <w:r w:rsidDel="00000000" w:rsidR="00000000" w:rsidRPr="00000000">
        <w:rPr>
          <w:b w:val="1"/>
          <w:bCs w:val="1"/>
          <w:color w:val="34322d"/>
          <w:rtl w:val="0"/>
        </w:rPr>
        <w:t xml:space="preserve">Módulo de Persistência e Contingência</w:t>
      </w:r>
      <w:r w:rsidDel="00000000" w:rsidR="00000000" w:rsidRPr="00000000">
        <w:rPr>
          <w:color w:val="34322d"/>
          <w:rtl w:val="0"/>
        </w:rPr>
        <w:t xml:space="preserve">: Responsável pelo armazenamento local em SQLite (cache de consultas, autenticação por tiers) e pela camada de dados de contingência (MOCK_MODE), acionada quando as fontes externas estão indisponíveis.</w:t>
      </w:r>
    </w:p>
    <w:p w:rsidR="00000000" w:rsidDel="00000000" w:rsidP="00000000" w:rsidRDefault="00000000" w:rsidRPr="00000000" w14:paraId="00000037">
      <w:pPr>
        <w:widowControl w:val="0"/>
        <w:spacing w:after="0" w:before="305.040283203125" w:line="360" w:lineRule="auto"/>
        <w:ind w:left="25.200042724609375" w:firstLine="0"/>
        <w:rPr>
          <w:color w:val="34322d"/>
        </w:rPr>
      </w:pPr>
      <w:r w:rsidDel="00000000" w:rsidR="00000000" w:rsidRPr="00000000">
        <w:rPr>
          <w:color w:val="34322d"/>
          <w:rtl w:val="0"/>
        </w:rPr>
        <w:t xml:space="preserve">Essa separação minimiza o acoplamento e aumenta a robustez operacional. </w:t>
      </w:r>
    </w:p>
    <w:p w:rsidR="00000000" w:rsidDel="00000000" w:rsidP="00000000" w:rsidRDefault="00000000" w:rsidRPr="00000000" w14:paraId="00000038">
      <w:pPr>
        <w:pStyle w:val="Heading2"/>
        <w:widowControl w:val="0"/>
        <w:spacing w:after="0" w:before="439.91943359375" w:line="360" w:lineRule="auto"/>
        <w:ind w:left="9.720001220703125" w:firstLine="0"/>
        <w:rPr/>
      </w:pPr>
      <w:bookmarkStart w:colFirst="0" w:colLast="0" w:name="_e8nr014i1knq" w:id="7"/>
      <w:bookmarkEnd w:id="7"/>
      <w:r w:rsidDel="00000000" w:rsidR="00000000" w:rsidRPr="00000000">
        <w:rPr>
          <w:rtl w:val="0"/>
        </w:rPr>
        <w:t xml:space="preserve">3.2. Extração Híbrida de Dados </w:t>
      </w:r>
    </w:p>
    <w:p w:rsidR="00000000" w:rsidDel="00000000" w:rsidP="00000000" w:rsidRDefault="00000000" w:rsidRPr="00000000" w14:paraId="00000039">
      <w:pPr>
        <w:widowControl w:val="0"/>
        <w:spacing w:after="0" w:before="174.89990234375" w:line="360" w:lineRule="auto"/>
        <w:ind w:left="0" w:right="247.962646484375" w:firstLine="720"/>
        <w:rPr>
          <w:color w:val="34322d"/>
        </w:rPr>
      </w:pPr>
      <w:r w:rsidDel="00000000" w:rsidR="00000000" w:rsidRPr="00000000">
        <w:rPr>
          <w:color w:val="34322d"/>
          <w:rtl w:val="0"/>
        </w:rPr>
        <w:t xml:space="preserve">Para contornar as limitações de APIs gratuitas, o Bagre.ai utiliza uma abordagem de extração híbrida, combinando múltiplas fontes: </w:t>
      </w:r>
    </w:p>
    <w:p w:rsidR="00000000" w:rsidDel="00000000" w:rsidP="00000000" w:rsidRDefault="00000000" w:rsidRPr="00000000" w14:paraId="0000003A">
      <w:pPr>
        <w:widowControl w:val="0"/>
        <w:spacing w:after="0" w:before="305.040283203125" w:line="360" w:lineRule="auto"/>
        <w:ind w:left="441.60003662109375" w:firstLine="0"/>
        <w:rPr>
          <w:color w:val="34322d"/>
        </w:rPr>
      </w:pPr>
      <w:r w:rsidDel="00000000" w:rsidR="00000000" w:rsidRPr="00000000">
        <w:rPr>
          <w:b w:val="1"/>
          <w:bCs w:val="1"/>
          <w:color w:val="34322d"/>
          <w:rtl w:val="0"/>
        </w:rPr>
        <w:t xml:space="preserve">Live Data API: </w:t>
      </w:r>
      <w:r w:rsidDel="00000000" w:rsidR="00000000" w:rsidRPr="00000000">
        <w:rPr>
          <w:color w:val="34322d"/>
          <w:rtl w:val="0"/>
        </w:rPr>
        <w:t xml:space="preserve">Para identificação de atletas e dados básicos de elenco. </w:t>
      </w:r>
    </w:p>
    <w:p w:rsidR="00000000" w:rsidDel="00000000" w:rsidP="00000000" w:rsidRDefault="00000000" w:rsidRPr="00000000" w14:paraId="0000003B">
      <w:pPr>
        <w:widowControl w:val="0"/>
        <w:spacing w:after="0" w:before="199.9200439453125" w:line="360" w:lineRule="auto"/>
        <w:ind w:left="428.16001892089844" w:firstLine="0"/>
        <w:rPr>
          <w:color w:val="34322d"/>
        </w:rPr>
      </w:pPr>
      <w:r w:rsidDel="00000000" w:rsidR="00000000" w:rsidRPr="00000000">
        <w:rPr>
          <w:b w:val="1"/>
          <w:bCs w:val="1"/>
          <w:color w:val="34322d"/>
          <w:rtl w:val="0"/>
        </w:rPr>
        <w:t xml:space="preserve">Transfermarkt (via RapidAPI): </w:t>
      </w:r>
      <w:r w:rsidDel="00000000" w:rsidR="00000000" w:rsidRPr="00000000">
        <w:rPr>
          <w:color w:val="34322d"/>
          <w:rtl w:val="0"/>
        </w:rPr>
        <w:t xml:space="preserve">Para valores de mercado atualizados. </w:t>
      </w:r>
    </w:p>
    <w:p w:rsidR="00000000" w:rsidDel="00000000" w:rsidP="00000000" w:rsidRDefault="00000000" w:rsidRPr="00000000" w14:paraId="0000003C">
      <w:pPr>
        <w:widowControl w:val="0"/>
        <w:spacing w:after="0" w:before="199.9200439453125" w:line="360" w:lineRule="auto"/>
        <w:ind w:left="441.60003662109375" w:firstLine="0"/>
        <w:rPr>
          <w:color w:val="34322d"/>
        </w:rPr>
      </w:pPr>
      <w:r w:rsidDel="00000000" w:rsidR="00000000" w:rsidRPr="00000000">
        <w:rPr>
          <w:b w:val="1"/>
          <w:bCs w:val="1"/>
          <w:color w:val="34322d"/>
          <w:rtl w:val="0"/>
        </w:rPr>
        <w:t xml:space="preserve">FBref: </w:t>
      </w:r>
      <w:r w:rsidDel="00000000" w:rsidR="00000000" w:rsidRPr="00000000">
        <w:rPr>
          <w:color w:val="34322d"/>
          <w:rtl w:val="0"/>
        </w:rPr>
        <w:t xml:space="preserve">Para estatísticas avançadas de desempenho. </w:t>
      </w:r>
    </w:p>
    <w:p w:rsidR="00000000" w:rsidDel="00000000" w:rsidP="00000000" w:rsidRDefault="00000000" w:rsidRPr="00000000" w14:paraId="0000003D">
      <w:pPr>
        <w:widowControl w:val="0"/>
        <w:spacing w:after="0" w:before="364.9200439453125" w:line="360" w:lineRule="auto"/>
        <w:ind w:left="0" w:right="288.3203125" w:firstLine="720"/>
        <w:rPr>
          <w:color w:val="34322d"/>
        </w:rPr>
      </w:pPr>
      <w:r w:rsidDel="00000000" w:rsidR="00000000" w:rsidRPr="00000000">
        <w:rPr>
          <w:color w:val="34322d"/>
          <w:rtl w:val="0"/>
        </w:rPr>
        <w:t xml:space="preserve">Essa integração entre provedores distintos melhora a consistência e a confiabilidade da base de dados consolidada.</w:t>
      </w:r>
    </w:p>
    <w:p w:rsidR="00000000" w:rsidDel="00000000" w:rsidP="00000000" w:rsidRDefault="00000000" w:rsidRPr="00000000" w14:paraId="0000003E">
      <w:pPr>
        <w:widowControl w:val="0"/>
        <w:spacing w:after="0" w:before="364.9200439453125" w:line="360" w:lineRule="auto"/>
        <w:ind w:left="0" w:right="288.3203125" w:firstLine="720"/>
        <w:rPr>
          <w:color w:val="34322d"/>
        </w:rPr>
      </w:pPr>
      <w:r w:rsidDel="00000000" w:rsidR="00000000" w:rsidRPr="00000000">
        <w:rPr>
          <w:color w:val="34322d"/>
          <w:rtl w:val="0"/>
        </w:rPr>
        <w:t xml:space="preserve">Contudo, durante o desenvolvimento, enfrentamos instabilidades e restrições de acesso por parte dos provedores externos de dados — incluindo limites de requisição de planos gratuitos, indisponibilidade intermitente de endpoints e revogação de chaves de acesso. Diante dessas limitações, comuns em projetos que dependem de APIs de terceiros, implementamos uma camada de contingência baseada em um dataset curado (denominado MOCK_MODE no sistema), composto por dados reais de atletas da temporada 2026 coletados manualmente de fontes públicas como o Transfermarkt. Essa estratégia garante a reprodutibilidade dos experimentos, a disponibilidade contínua da aplicação para fins de demonstração e avaliação, e o isolamento da lógica analítica em relação à instabilidade das fontes externas. A arquitetura mantém o pipeline de extração híbrida totalmente funcional, ativando a camada de contingência de forma automática (mecanismo de graceful degradation) sempre que as fontes externas se mostraram indisponíveis.</w:t>
      </w:r>
    </w:p>
    <w:p w:rsidR="00000000" w:rsidDel="00000000" w:rsidP="00000000" w:rsidRDefault="00000000" w:rsidRPr="00000000" w14:paraId="0000003F">
      <w:pPr>
        <w:widowControl w:val="0"/>
        <w:spacing w:after="0" w:before="364.9200439453125" w:line="360" w:lineRule="auto"/>
        <w:ind w:left="0" w:right="288.3203125" w:firstLine="720"/>
        <w:rPr>
          <w:color w:val="34322d"/>
        </w:rPr>
      </w:pPr>
      <w:r w:rsidDel="00000000" w:rsidR="00000000" w:rsidRPr="00000000">
        <w:rPr>
          <w:rtl w:val="0"/>
        </w:rPr>
      </w:r>
    </w:p>
    <w:p w:rsidR="00000000" w:rsidDel="00000000" w:rsidP="00000000" w:rsidRDefault="00000000" w:rsidRPr="00000000" w14:paraId="00000040">
      <w:pPr>
        <w:widowControl w:val="0"/>
        <w:spacing w:after="0" w:before="364.9200439453125" w:line="360" w:lineRule="auto"/>
        <w:ind w:left="0" w:right="288.3203125" w:firstLine="720"/>
        <w:rPr>
          <w:color w:val="34322d"/>
        </w:rPr>
      </w:pPr>
      <w:r w:rsidDel="00000000" w:rsidR="00000000" w:rsidRPr="00000000">
        <w:rPr>
          <w:rtl w:val="0"/>
        </w:rPr>
      </w:r>
    </w:p>
    <w:p w:rsidR="00000000" w:rsidDel="00000000" w:rsidP="00000000" w:rsidRDefault="00000000" w:rsidRPr="00000000" w14:paraId="00000041">
      <w:pPr>
        <w:pStyle w:val="Heading2"/>
        <w:widowControl w:val="0"/>
        <w:spacing w:after="0" w:before="380.040283203125" w:line="360" w:lineRule="auto"/>
        <w:ind w:left="9.720001220703125" w:firstLine="0"/>
        <w:rPr/>
      </w:pPr>
      <w:bookmarkStart w:colFirst="0" w:colLast="0" w:name="_fi6w0xrad1mb" w:id="8"/>
      <w:bookmarkEnd w:id="8"/>
      <w:r w:rsidDel="00000000" w:rsidR="00000000" w:rsidRPr="00000000">
        <w:rPr>
          <w:rtl w:val="0"/>
        </w:rPr>
        <w:t xml:space="preserve">3.3. Web Scraping e Tratamento de Dados </w:t>
      </w:r>
    </w:p>
    <w:p w:rsidR="00000000" w:rsidDel="00000000" w:rsidP="00000000" w:rsidRDefault="00000000" w:rsidRPr="00000000" w14:paraId="00000042">
      <w:pPr>
        <w:widowControl w:val="0"/>
        <w:spacing w:after="0" w:before="174.89990234375" w:line="360" w:lineRule="auto"/>
        <w:ind w:left="0" w:right="395.360107421875" w:firstLine="720"/>
        <w:rPr>
          <w:color w:val="34322d"/>
        </w:rPr>
      </w:pPr>
      <w:r w:rsidDel="00000000" w:rsidR="00000000" w:rsidRPr="00000000">
        <w:rPr>
          <w:color w:val="34322d"/>
          <w:rtl w:val="0"/>
        </w:rPr>
        <w:t xml:space="preserve">A extração de dados do FBref é realizada utilizando a função </w:t>
      </w:r>
      <w:r w:rsidDel="00000000" w:rsidR="00000000" w:rsidRPr="00000000">
        <w:rPr>
          <w:color w:val="34322d"/>
          <w:rtl w:val="0"/>
        </w:rPr>
        <w:t xml:space="preserve">read_html() </w:t>
      </w:r>
      <w:r w:rsidDel="00000000" w:rsidR="00000000" w:rsidRPr="00000000">
        <w:rPr>
          <w:color w:val="34322d"/>
          <w:rtl w:val="0"/>
        </w:rPr>
        <w:t xml:space="preserve">da biblioteca Pandas [5]. Embora eficaz para prototipagem, essa abordagem é vulnerável a mudanças na estrutura DOM das páginas. Planos futuros incluem a substituição parcial por bibliotecas especializadas como BeautifulSoup [6] e Scrapy. </w:t>
      </w:r>
    </w:p>
    <w:p w:rsidR="00000000" w:rsidDel="00000000" w:rsidP="00000000" w:rsidRDefault="00000000" w:rsidRPr="00000000" w14:paraId="00000043">
      <w:pPr>
        <w:widowControl w:val="0"/>
        <w:spacing w:after="0" w:before="127.1875" w:line="360" w:lineRule="auto"/>
        <w:ind w:left="0" w:right="119.759521484375" w:firstLine="720"/>
        <w:rPr>
          <w:color w:val="34322d"/>
        </w:rPr>
      </w:pPr>
      <w:r w:rsidDel="00000000" w:rsidR="00000000" w:rsidRPr="00000000">
        <w:rPr>
          <w:color w:val="34322d"/>
          <w:rtl w:val="0"/>
        </w:rPr>
        <w:t xml:space="preserve">O sistema também incorpora mecanismos robustos de tratamento de dados, incluindo tratamento de exceções, validação de tipos, prevenção de divisão por zero, limpeza de valores nulos e normalização de tabelas, garantindo a estabilidade da execução.</w:t>
      </w:r>
    </w:p>
    <w:p w:rsidR="00000000" w:rsidDel="00000000" w:rsidP="00000000" w:rsidRDefault="00000000" w:rsidRPr="00000000" w14:paraId="00000044">
      <w:pPr>
        <w:pStyle w:val="Heading1"/>
        <w:widowControl w:val="0"/>
        <w:spacing w:after="0" w:before="200" w:line="360" w:lineRule="auto"/>
        <w:ind w:left="5.8800506591796875" w:firstLine="0"/>
        <w:rPr/>
      </w:pPr>
      <w:bookmarkStart w:colFirst="0" w:colLast="0" w:name="_q2l3g42mxcc1" w:id="9"/>
      <w:bookmarkEnd w:id="9"/>
      <w:r w:rsidDel="00000000" w:rsidR="00000000" w:rsidRPr="00000000">
        <w:rPr>
          <w:rtl w:val="0"/>
        </w:rPr>
        <w:t xml:space="preserve">4. METODOLOGIA: O ÍNDICE PEDIRATO E OUTRAS MÉTRICAS AVANÇADAS </w:t>
      </w:r>
      <w:r w:rsidDel="00000000" w:rsidR="00000000" w:rsidRPr="00000000">
        <w:rPr>
          <w:rtl w:val="0"/>
        </w:rPr>
      </w:r>
    </w:p>
    <w:p w:rsidR="00000000" w:rsidDel="00000000" w:rsidP="00000000" w:rsidRDefault="00000000" w:rsidRPr="00000000" w14:paraId="00000045">
      <w:pPr>
        <w:pStyle w:val="Heading2"/>
        <w:widowControl w:val="0"/>
        <w:spacing w:after="0" w:before="0" w:line="360" w:lineRule="auto"/>
        <w:ind w:left="5.82000732421875" w:firstLine="0"/>
        <w:rPr/>
      </w:pPr>
      <w:bookmarkStart w:colFirst="0" w:colLast="0" w:name="_f2xnvv9z28f" w:id="10"/>
      <w:bookmarkEnd w:id="10"/>
      <w:r w:rsidDel="00000000" w:rsidR="00000000" w:rsidRPr="00000000">
        <w:rPr>
          <w:rtl w:val="0"/>
        </w:rPr>
        <w:t xml:space="preserve">4.1. Índice PediRato </w:t>
      </w:r>
    </w:p>
    <w:p w:rsidR="00000000" w:rsidDel="00000000" w:rsidP="00000000" w:rsidRDefault="00000000" w:rsidRPr="00000000" w14:paraId="00000046">
      <w:pPr>
        <w:widowControl w:val="0"/>
        <w:spacing w:after="0" w:before="174.89990234375" w:line="360" w:lineRule="auto"/>
        <w:ind w:left="0" w:right="212.879638671875" w:firstLine="720"/>
        <w:rPr>
          <w:color w:val="34322d"/>
        </w:rPr>
      </w:pPr>
      <w:r w:rsidDel="00000000" w:rsidR="00000000" w:rsidRPr="00000000">
        <w:rPr>
          <w:color w:val="34322d"/>
          <w:rtl w:val="0"/>
        </w:rPr>
        <w:t xml:space="preserve">O Índice PediRato foi concebido para mensurar a eficiência financeira ofensiva de atletas, relacionando sua produtividade direta (gols e assistências) com seu valor de mercado. A premissa é que jogadores com alta produtividade e menor custo de mercado representam um melhor custo-benefício para os clubes. </w:t>
      </w:r>
    </w:p>
    <w:p w:rsidR="00000000" w:rsidDel="00000000" w:rsidP="00000000" w:rsidRDefault="00000000" w:rsidRPr="00000000" w14:paraId="00000047">
      <w:pPr>
        <w:widowControl w:val="0"/>
        <w:spacing w:after="0" w:before="125.040283203125" w:line="360" w:lineRule="auto"/>
        <w:ind w:left="21.60003662109375" w:firstLine="0"/>
        <w:rPr>
          <w:b w:val="1"/>
          <w:bCs w:val="1"/>
          <w:color w:val="34322d"/>
        </w:rPr>
      </w:pPr>
      <w:r w:rsidDel="00000000" w:rsidR="00000000" w:rsidRPr="00000000">
        <w:rPr>
          <w:b w:val="1"/>
          <w:bCs w:val="1"/>
          <w:color w:val="34322d"/>
          <w:rtl w:val="0"/>
        </w:rPr>
        <w:t xml:space="preserve">Fórmula do Índice PediRato: </w:t>
      </w:r>
    </w:p>
    <w:p w:rsidR="00000000" w:rsidDel="00000000" w:rsidP="00000000" w:rsidRDefault="00000000" w:rsidRPr="00000000" w14:paraId="00000048">
      <w:pPr>
        <w:widowControl w:val="0"/>
        <w:spacing w:after="0" w:before="0" w:line="360" w:lineRule="auto"/>
        <w:ind w:left="499.8255920410156" w:firstLine="0"/>
        <w:rPr>
          <w:color w:val="24292e"/>
        </w:rPr>
      </w:pPr>
      <w:r w:rsidDel="00000000" w:rsidR="00000000" w:rsidRPr="00000000">
        <w:rPr>
          <w:color w:val="d73a49"/>
          <w:rtl w:val="0"/>
        </w:rPr>
        <w:t xml:space="preserve">Índice </w:t>
      </w:r>
      <w:r w:rsidDel="00000000" w:rsidR="00000000" w:rsidRPr="00000000">
        <w:rPr>
          <w:color w:val="005cc5"/>
          <w:rtl w:val="0"/>
        </w:rPr>
        <w:t xml:space="preserve">PediRato = </w:t>
      </w:r>
      <w:r w:rsidDel="00000000" w:rsidR="00000000" w:rsidRPr="00000000">
        <w:rPr>
          <w:color w:val="24292e"/>
          <w:rtl w:val="0"/>
        </w:rPr>
        <w:t xml:space="preserve">[(Gols + Assistências) / Valor de Mercado] x 10</w:t>
      </w:r>
    </w:p>
    <w:p w:rsidR="00000000" w:rsidDel="00000000" w:rsidP="00000000" w:rsidRDefault="00000000" w:rsidRPr="00000000" w14:paraId="00000049">
      <w:pPr>
        <w:widowControl w:val="0"/>
        <w:spacing w:after="0" w:before="0" w:line="360" w:lineRule="auto"/>
        <w:ind w:left="12.72003173828125" w:firstLine="0"/>
        <w:rPr>
          <w:b w:val="1"/>
          <w:bCs w:val="1"/>
          <w:color w:val="34322d"/>
        </w:rPr>
      </w:pPr>
      <w:r w:rsidDel="00000000" w:rsidR="00000000" w:rsidRPr="00000000">
        <w:rPr>
          <w:rtl w:val="0"/>
        </w:rPr>
      </w:r>
    </w:p>
    <w:p w:rsidR="00000000" w:rsidDel="00000000" w:rsidP="00000000" w:rsidRDefault="00000000" w:rsidRPr="00000000" w14:paraId="0000004A">
      <w:pPr>
        <w:widowControl w:val="0"/>
        <w:spacing w:after="0" w:before="0" w:line="360" w:lineRule="auto"/>
        <w:ind w:left="12.72003173828125" w:firstLine="0"/>
        <w:rPr>
          <w:b w:val="1"/>
          <w:bCs w:val="1"/>
          <w:color w:val="34322d"/>
        </w:rPr>
      </w:pPr>
      <w:r w:rsidDel="00000000" w:rsidR="00000000" w:rsidRPr="00000000">
        <w:rPr>
          <w:b w:val="1"/>
          <w:bCs w:val="1"/>
          <w:color w:val="34322d"/>
          <w:rtl w:val="0"/>
        </w:rPr>
        <w:t xml:space="preserve">Critérios Metodológicos </w:t>
      </w:r>
    </w:p>
    <w:p w:rsidR="00000000" w:rsidDel="00000000" w:rsidP="00000000" w:rsidRDefault="00000000" w:rsidRPr="00000000" w14:paraId="0000004B">
      <w:pPr>
        <w:widowControl w:val="0"/>
        <w:spacing w:after="0" w:before="176.9036865234375" w:line="360" w:lineRule="auto"/>
        <w:ind w:left="25.200042724609375" w:firstLine="0"/>
        <w:rPr>
          <w:color w:val="34322d"/>
        </w:rPr>
      </w:pPr>
      <w:r w:rsidDel="00000000" w:rsidR="00000000" w:rsidRPr="00000000">
        <w:rPr>
          <w:color w:val="34322d"/>
          <w:rtl w:val="0"/>
        </w:rPr>
        <w:t xml:space="preserve">Para a validação inicial do índice, foram considerados os seguintes critérios: </w:t>
      </w:r>
    </w:p>
    <w:p w:rsidR="00000000" w:rsidDel="00000000" w:rsidP="00000000" w:rsidRDefault="00000000" w:rsidRPr="00000000" w14:paraId="0000004C">
      <w:pPr>
        <w:widowControl w:val="0"/>
        <w:spacing w:after="0" w:before="364.9200439453125" w:line="360" w:lineRule="auto"/>
        <w:ind w:left="436.3200378417969" w:firstLine="0"/>
        <w:rPr>
          <w:color w:val="34322d"/>
        </w:rPr>
      </w:pPr>
      <w:r w:rsidDel="00000000" w:rsidR="00000000" w:rsidRPr="00000000">
        <w:rPr>
          <w:color w:val="34322d"/>
          <w:rtl w:val="0"/>
        </w:rPr>
        <w:t xml:space="preserve">Seleção de atletas ofensivos. </w:t>
      </w:r>
    </w:p>
    <w:p w:rsidR="00000000" w:rsidDel="00000000" w:rsidP="00000000" w:rsidRDefault="00000000" w:rsidRPr="00000000" w14:paraId="0000004D">
      <w:pPr>
        <w:widowControl w:val="0"/>
        <w:spacing w:after="0" w:before="199.9200439453125" w:line="360" w:lineRule="auto"/>
        <w:ind w:left="444.00001525878906" w:firstLine="0"/>
        <w:rPr>
          <w:color w:val="34322d"/>
        </w:rPr>
      </w:pPr>
      <w:r w:rsidDel="00000000" w:rsidR="00000000" w:rsidRPr="00000000">
        <w:rPr>
          <w:color w:val="34322d"/>
          <w:rtl w:val="0"/>
        </w:rPr>
        <w:t xml:space="preserve">Utilização da temporada vigente. </w:t>
      </w:r>
    </w:p>
    <w:p w:rsidR="00000000" w:rsidDel="00000000" w:rsidP="00000000" w:rsidRDefault="00000000" w:rsidRPr="00000000" w14:paraId="0000004E">
      <w:pPr>
        <w:widowControl w:val="0"/>
        <w:spacing w:after="0" w:before="199.9200439453125" w:line="360" w:lineRule="auto"/>
        <w:ind w:left="437.760009765625" w:firstLine="0"/>
        <w:rPr>
          <w:color w:val="34322d"/>
        </w:rPr>
      </w:pPr>
      <w:r w:rsidDel="00000000" w:rsidR="00000000" w:rsidRPr="00000000">
        <w:rPr>
          <w:color w:val="34322d"/>
          <w:rtl w:val="0"/>
        </w:rPr>
        <w:t xml:space="preserve">Consideração de gols e assistências acumuladas. </w:t>
      </w:r>
    </w:p>
    <w:p w:rsidR="00000000" w:rsidDel="00000000" w:rsidP="00000000" w:rsidRDefault="00000000" w:rsidRPr="00000000" w14:paraId="0000004F">
      <w:pPr>
        <w:widowControl w:val="0"/>
        <w:spacing w:after="0" w:before="199.9200439453125" w:line="360" w:lineRule="auto"/>
        <w:ind w:left="426.4800262451172" w:firstLine="0"/>
        <w:rPr>
          <w:color w:val="34322d"/>
        </w:rPr>
      </w:pPr>
      <w:r w:rsidDel="00000000" w:rsidR="00000000" w:rsidRPr="00000000">
        <w:rPr>
          <w:color w:val="34322d"/>
          <w:rtl w:val="0"/>
        </w:rPr>
        <w:t xml:space="preserve">Valores de mercado obtidos no Transfermarkt [8]. </w:t>
      </w:r>
    </w:p>
    <w:p w:rsidR="00000000" w:rsidDel="00000000" w:rsidP="00000000" w:rsidRDefault="00000000" w:rsidRPr="00000000" w14:paraId="00000050">
      <w:pPr>
        <w:widowControl w:val="0"/>
        <w:spacing w:after="0" w:before="199.9200439453125" w:line="360" w:lineRule="auto"/>
        <w:ind w:left="445.2000427246094" w:firstLine="0"/>
        <w:rPr>
          <w:color w:val="34322d"/>
        </w:rPr>
      </w:pPr>
      <w:r w:rsidDel="00000000" w:rsidR="00000000" w:rsidRPr="00000000">
        <w:rPr>
          <w:color w:val="34322d"/>
          <w:rtl w:val="0"/>
        </w:rPr>
        <w:t xml:space="preserve">Processamento simultâneo dos dados. </w:t>
      </w:r>
    </w:p>
    <w:p w:rsidR="00000000" w:rsidDel="00000000" w:rsidP="00000000" w:rsidRDefault="00000000" w:rsidRPr="00000000" w14:paraId="00000051">
      <w:pPr>
        <w:widowControl w:val="0"/>
        <w:spacing w:after="0" w:before="376.920166015625" w:line="360" w:lineRule="auto"/>
        <w:ind w:left="14.160003662109375" w:firstLine="0"/>
        <w:rPr>
          <w:b w:val="1"/>
          <w:bCs w:val="1"/>
          <w:color w:val="34322d"/>
        </w:rPr>
      </w:pPr>
      <w:r w:rsidDel="00000000" w:rsidR="00000000" w:rsidRPr="00000000">
        <w:rPr>
          <w:b w:val="1"/>
          <w:bCs w:val="1"/>
          <w:color w:val="34322d"/>
          <w:rtl w:val="0"/>
        </w:rPr>
        <w:t xml:space="preserve">Limitações da Métrica </w:t>
      </w:r>
    </w:p>
    <w:p w:rsidR="00000000" w:rsidDel="00000000" w:rsidP="00000000" w:rsidRDefault="00000000" w:rsidRPr="00000000" w14:paraId="00000052">
      <w:pPr>
        <w:widowControl w:val="0"/>
        <w:spacing w:after="0" w:before="176.904296875" w:line="360" w:lineRule="auto"/>
        <w:ind w:left="25.200042724609375" w:firstLine="0"/>
        <w:rPr>
          <w:color w:val="34322d"/>
        </w:rPr>
      </w:pPr>
      <w:r w:rsidDel="00000000" w:rsidR="00000000" w:rsidRPr="00000000">
        <w:rPr>
          <w:color w:val="34322d"/>
          <w:rtl w:val="0"/>
        </w:rPr>
        <w:t xml:space="preserve">É crucial reconhecer as limitações do Índice PediRato: </w:t>
      </w:r>
    </w:p>
    <w:p w:rsidR="00000000" w:rsidDel="00000000" w:rsidP="00000000" w:rsidRDefault="00000000" w:rsidRPr="00000000" w14:paraId="00000053">
      <w:pPr>
        <w:widowControl w:val="0"/>
        <w:spacing w:after="0" w:before="364.9200439453125" w:line="360" w:lineRule="auto"/>
        <w:ind w:left="445.2000427246094" w:firstLine="0"/>
        <w:rPr>
          <w:color w:val="34322d"/>
        </w:rPr>
      </w:pPr>
      <w:r w:rsidDel="00000000" w:rsidR="00000000" w:rsidRPr="00000000">
        <w:rPr>
          <w:color w:val="34322d"/>
          <w:rtl w:val="0"/>
        </w:rPr>
        <w:t xml:space="preserve">Não considera minutos jogados. </w:t>
      </w:r>
    </w:p>
    <w:p w:rsidR="00000000" w:rsidDel="00000000" w:rsidP="00000000" w:rsidRDefault="00000000" w:rsidRPr="00000000" w14:paraId="00000054">
      <w:pPr>
        <w:widowControl w:val="0"/>
        <w:spacing w:after="0" w:before="199.9200439453125" w:line="360" w:lineRule="auto"/>
        <w:ind w:left="445.2000427246094" w:firstLine="0"/>
        <w:rPr>
          <w:color w:val="34322d"/>
        </w:rPr>
      </w:pPr>
      <w:r w:rsidDel="00000000" w:rsidR="00000000" w:rsidRPr="00000000">
        <w:rPr>
          <w:color w:val="34322d"/>
          <w:rtl w:val="0"/>
        </w:rPr>
        <w:t xml:space="preserve">Não incorpora métricas defensivas. </w:t>
      </w:r>
    </w:p>
    <w:p w:rsidR="00000000" w:rsidDel="00000000" w:rsidP="00000000" w:rsidRDefault="00000000" w:rsidRPr="00000000" w14:paraId="00000055">
      <w:pPr>
        <w:widowControl w:val="0"/>
        <w:spacing w:after="0" w:before="199.9200439453125" w:line="360" w:lineRule="auto"/>
        <w:ind w:left="445.2000427246094" w:firstLine="0"/>
        <w:rPr>
          <w:color w:val="34322d"/>
        </w:rPr>
      </w:pPr>
      <w:r w:rsidDel="00000000" w:rsidR="00000000" w:rsidRPr="00000000">
        <w:rPr>
          <w:color w:val="34322d"/>
          <w:rtl w:val="0"/>
        </w:rPr>
        <w:t xml:space="preserve">Não avalia o contexto tático da equipe. </w:t>
      </w:r>
    </w:p>
    <w:p w:rsidR="00000000" w:rsidDel="00000000" w:rsidP="00000000" w:rsidRDefault="00000000" w:rsidRPr="00000000" w14:paraId="00000056">
      <w:pPr>
        <w:widowControl w:val="0"/>
        <w:spacing w:after="0" w:before="199.9200439453125" w:line="360" w:lineRule="auto"/>
        <w:ind w:left="445.2000427246094" w:firstLine="0"/>
        <w:rPr>
          <w:color w:val="34322d"/>
        </w:rPr>
      </w:pPr>
      <w:r w:rsidDel="00000000" w:rsidR="00000000" w:rsidRPr="00000000">
        <w:rPr>
          <w:color w:val="34322d"/>
          <w:rtl w:val="0"/>
        </w:rPr>
        <w:t xml:space="preserve">Não considera o nível competitivo das ligas. </w:t>
      </w:r>
    </w:p>
    <w:p w:rsidR="00000000" w:rsidDel="00000000" w:rsidP="00000000" w:rsidRDefault="00000000" w:rsidRPr="00000000" w14:paraId="00000057">
      <w:pPr>
        <w:widowControl w:val="0"/>
        <w:spacing w:after="0" w:before="199.9200439453125" w:line="360" w:lineRule="auto"/>
        <w:ind w:left="445.2000427246094" w:firstLine="0"/>
        <w:rPr>
          <w:color w:val="34322d"/>
        </w:rPr>
      </w:pPr>
      <w:r w:rsidDel="00000000" w:rsidR="00000000" w:rsidRPr="00000000">
        <w:rPr>
          <w:color w:val="34322d"/>
          <w:rtl w:val="0"/>
        </w:rPr>
        <w:t xml:space="preserve">Possui um viés ofensivo inerente à sua formulação. </w:t>
      </w:r>
    </w:p>
    <w:p w:rsidR="00000000" w:rsidDel="00000000" w:rsidP="00000000" w:rsidRDefault="00000000" w:rsidRPr="00000000" w14:paraId="00000058">
      <w:pPr>
        <w:widowControl w:val="0"/>
        <w:spacing w:after="0" w:before="364.9200439453125" w:line="360" w:lineRule="auto"/>
        <w:ind w:left="0" w:right="116.4794921875" w:firstLine="720"/>
        <w:rPr>
          <w:color w:val="34322d"/>
        </w:rPr>
      </w:pPr>
      <w:r w:rsidDel="00000000" w:rsidR="00000000" w:rsidRPr="00000000">
        <w:rPr>
          <w:color w:val="34322d"/>
          <w:rtl w:val="0"/>
        </w:rPr>
        <w:t xml:space="preserve">Assim, o índice deve ser visto como um indicador complementar de eficiência financeira, e não como uma ferramenta absoluta de avaliação esportiva.</w:t>
      </w:r>
    </w:p>
    <w:p w:rsidR="00000000" w:rsidDel="00000000" w:rsidP="00000000" w:rsidRDefault="00000000" w:rsidRPr="00000000" w14:paraId="00000059">
      <w:pPr>
        <w:pStyle w:val="Heading2"/>
        <w:widowControl w:val="0"/>
        <w:spacing w:after="0" w:before="0" w:line="360" w:lineRule="auto"/>
        <w:ind w:left="5.82000732421875" w:firstLine="0"/>
        <w:rPr/>
      </w:pPr>
      <w:bookmarkStart w:colFirst="0" w:colLast="0" w:name="_7c2b5ouax6ps" w:id="11"/>
      <w:bookmarkEnd w:id="11"/>
      <w:r w:rsidDel="00000000" w:rsidR="00000000" w:rsidRPr="00000000">
        <w:rPr>
          <w:rtl w:val="0"/>
        </w:rPr>
        <w:t xml:space="preserve">4.2. Hype Index (Detecção de PediRatos e Pedigrees) </w:t>
      </w:r>
    </w:p>
    <w:p w:rsidR="00000000" w:rsidDel="00000000" w:rsidP="00000000" w:rsidRDefault="00000000" w:rsidRPr="00000000" w14:paraId="0000005A">
      <w:pPr>
        <w:widowControl w:val="0"/>
        <w:spacing w:after="0" w:before="174.89990234375" w:line="360" w:lineRule="auto"/>
        <w:ind w:left="0" w:right="348.560791015625" w:firstLine="720"/>
        <w:rPr>
          <w:color w:val="34322d"/>
        </w:rPr>
      </w:pPr>
      <w:r w:rsidDel="00000000" w:rsidR="00000000" w:rsidRPr="00000000">
        <w:rPr>
          <w:color w:val="34322d"/>
          <w:rtl w:val="0"/>
        </w:rPr>
        <w:t xml:space="preserve">O Hype Index utiliza regressão linear para analisar a relação entre a performance de um jogador (gols + assistências) e seu valor de mercado. Jogadores são classificados com base nos resíduos dessa regressão [GitHub: bagre_analytics.py]: </w:t>
      </w:r>
    </w:p>
    <w:p w:rsidR="00000000" w:rsidDel="00000000" w:rsidP="00000000" w:rsidRDefault="00000000" w:rsidRPr="00000000" w14:paraId="0000005B">
      <w:pPr>
        <w:widowControl w:val="0"/>
        <w:spacing w:after="0" w:before="305.040283203125" w:line="360" w:lineRule="auto"/>
        <w:ind w:left="432.239990234375" w:right="55.689697265625" w:firstLine="9.36004638671875"/>
        <w:rPr>
          <w:color w:val="34322d"/>
        </w:rPr>
      </w:pPr>
      <w:r w:rsidDel="00000000" w:rsidR="00000000" w:rsidRPr="00000000">
        <w:rPr>
          <w:b w:val="1"/>
          <w:bCs w:val="1"/>
          <w:color w:val="34322d"/>
          <w:rtl w:val="0"/>
        </w:rPr>
        <w:t xml:space="preserve">PediRatos: </w:t>
      </w:r>
      <w:r w:rsidDel="00000000" w:rsidR="00000000" w:rsidRPr="00000000">
        <w:rPr>
          <w:color w:val="34322d"/>
          <w:rtl w:val="0"/>
        </w:rPr>
        <w:t xml:space="preserve">Atletas cujo valor de mercado é significativamente maior do que o previsto pela sua performance (resíduo &gt; +1 desvio padrão). </w:t>
      </w:r>
    </w:p>
    <w:p w:rsidR="00000000" w:rsidDel="00000000" w:rsidP="00000000" w:rsidRDefault="00000000" w:rsidRPr="00000000" w14:paraId="0000005C">
      <w:pPr>
        <w:widowControl w:val="0"/>
        <w:spacing w:after="0" w:before="140.040283203125" w:line="360" w:lineRule="auto"/>
        <w:ind w:left="432.239990234375" w:right="2.015380859375" w:firstLine="9.36004638671875"/>
        <w:rPr>
          <w:color w:val="34322d"/>
        </w:rPr>
      </w:pPr>
      <w:r w:rsidDel="00000000" w:rsidR="00000000" w:rsidRPr="00000000">
        <w:rPr>
          <w:b w:val="1"/>
          <w:bCs w:val="1"/>
          <w:color w:val="34322d"/>
          <w:rtl w:val="0"/>
        </w:rPr>
        <w:t xml:space="preserve">Pedigrees: </w:t>
      </w:r>
      <w:r w:rsidDel="00000000" w:rsidR="00000000" w:rsidRPr="00000000">
        <w:rPr>
          <w:color w:val="34322d"/>
          <w:rtl w:val="0"/>
        </w:rPr>
        <w:t xml:space="preserve">Atletas cujo valor de mercado é significativamente menor do que o previsto pela sua performance (resíduo &lt; -1 desvio padrão). </w:t>
      </w:r>
    </w:p>
    <w:p w:rsidR="00000000" w:rsidDel="00000000" w:rsidP="00000000" w:rsidRDefault="00000000" w:rsidRPr="00000000" w14:paraId="0000005D">
      <w:pPr>
        <w:widowControl w:val="0"/>
        <w:spacing w:after="0" w:before="140.040283203125" w:line="360" w:lineRule="auto"/>
        <w:ind w:left="441.60003662109375" w:firstLine="0"/>
        <w:rPr>
          <w:color w:val="34322d"/>
        </w:rPr>
      </w:pPr>
      <w:r w:rsidDel="00000000" w:rsidR="00000000" w:rsidRPr="00000000">
        <w:rPr>
          <w:b w:val="1"/>
          <w:bCs w:val="1"/>
          <w:color w:val="34322d"/>
          <w:rtl w:val="0"/>
        </w:rPr>
        <w:t xml:space="preserve">Regulares: </w:t>
      </w:r>
      <w:r w:rsidDel="00000000" w:rsidR="00000000" w:rsidRPr="00000000">
        <w:rPr>
          <w:color w:val="34322d"/>
          <w:rtl w:val="0"/>
        </w:rPr>
        <w:t xml:space="preserve">Atletas com valor de mercado alinhado à sua performance. </w:t>
      </w:r>
    </w:p>
    <w:p w:rsidR="00000000" w:rsidDel="00000000" w:rsidP="00000000" w:rsidRDefault="00000000" w:rsidRPr="00000000" w14:paraId="0000005E">
      <w:pPr>
        <w:widowControl w:val="0"/>
        <w:spacing w:after="0" w:before="364.91943359375" w:line="360" w:lineRule="auto"/>
        <w:ind w:left="0" w:right="220.6396484375" w:firstLine="720"/>
        <w:rPr>
          <w:color w:val="34322d"/>
        </w:rPr>
      </w:pPr>
      <w:r w:rsidDel="00000000" w:rsidR="00000000" w:rsidRPr="00000000">
        <w:rPr>
          <w:color w:val="34322d"/>
          <w:rtl w:val="0"/>
        </w:rPr>
        <w:t xml:space="preserve">Essa métrica permite identificar jogadores supervalorizados pelo mercado (PediRatos) e aqueles que entregam mais do que o preço sugere (Pedigrees), oferecendo oportunidades de contratação subvalorizadas. </w:t>
      </w:r>
    </w:p>
    <w:p w:rsidR="00000000" w:rsidDel="00000000" w:rsidP="00000000" w:rsidRDefault="00000000" w:rsidRPr="00000000" w14:paraId="0000005F">
      <w:pPr>
        <w:pStyle w:val="Heading2"/>
        <w:widowControl w:val="0"/>
        <w:spacing w:after="0" w:before="380.040283203125" w:line="360" w:lineRule="auto"/>
        <w:ind w:left="5.82000732421875" w:firstLine="0"/>
        <w:rPr/>
      </w:pPr>
      <w:bookmarkStart w:colFirst="0" w:colLast="0" w:name="_dov862hr9fr9" w:id="12"/>
      <w:bookmarkEnd w:id="12"/>
      <w:r w:rsidDel="00000000" w:rsidR="00000000" w:rsidRPr="00000000">
        <w:rPr>
          <w:rtl w:val="0"/>
        </w:rPr>
        <w:t xml:space="preserve">4.3. Espelho Pedigree (Similaridade de Performance) </w:t>
      </w:r>
    </w:p>
    <w:p w:rsidR="00000000" w:rsidDel="00000000" w:rsidP="00000000" w:rsidRDefault="00000000" w:rsidRPr="00000000" w14:paraId="00000060">
      <w:pPr>
        <w:widowControl w:val="0"/>
        <w:spacing w:after="0" w:before="174.89990234375" w:line="360" w:lineRule="auto"/>
        <w:ind w:left="0" w:right="31.566162109375" w:firstLine="720"/>
        <w:rPr>
          <w:color w:val="34322d"/>
        </w:rPr>
      </w:pPr>
      <w:r w:rsidDel="00000000" w:rsidR="00000000" w:rsidRPr="00000000">
        <w:rPr>
          <w:color w:val="34322d"/>
          <w:rtl w:val="0"/>
        </w:rPr>
        <w:t xml:space="preserve">O Espelho Pedigree emprega a similaridade de cosseno para encontrar jogadores com perfis de performance semelhantes a um atleta de referência. A análise considera gols, assistências e o Índice PediRato como vetores de características. O sistema filtra candidatos cujo valor de mercado é inferior a 60% do jogador de referência, apresentando os três mais similares.</w:t>
      </w:r>
    </w:p>
    <w:p w:rsidR="00000000" w:rsidDel="00000000" w:rsidP="00000000" w:rsidRDefault="00000000" w:rsidRPr="00000000" w14:paraId="00000061">
      <w:pPr>
        <w:widowControl w:val="0"/>
        <w:spacing w:after="0" w:before="125.040283203125" w:line="360" w:lineRule="auto"/>
        <w:ind w:left="0" w:right="-4.239501953125" w:firstLine="720"/>
        <w:rPr>
          <w:color w:val="34322d"/>
        </w:rPr>
      </w:pPr>
      <w:r w:rsidDel="00000000" w:rsidR="00000000" w:rsidRPr="00000000">
        <w:rPr>
          <w:color w:val="34322d"/>
          <w:rtl w:val="0"/>
        </w:rPr>
        <w:t xml:space="preserve">Essa ferramenta é valiosa para clubes que buscam substitutos ou complementos para seus elencos, permitindo identificar talentos com características de jogo análogas a jogadores de alto nível, mas com um custo de aquisição mais acessível. </w:t>
      </w:r>
    </w:p>
    <w:p w:rsidR="00000000" w:rsidDel="00000000" w:rsidP="00000000" w:rsidRDefault="00000000" w:rsidRPr="00000000" w14:paraId="00000062">
      <w:pPr>
        <w:pStyle w:val="Heading2"/>
        <w:widowControl w:val="0"/>
        <w:spacing w:after="0" w:before="380.040283203125" w:line="360" w:lineRule="auto"/>
        <w:ind w:left="5.82000732421875" w:firstLine="0"/>
        <w:rPr/>
      </w:pPr>
      <w:bookmarkStart w:colFirst="0" w:colLast="0" w:name="_a4ptvrasu0jr" w:id="13"/>
      <w:bookmarkEnd w:id="13"/>
      <w:r w:rsidDel="00000000" w:rsidR="00000000" w:rsidRPr="00000000">
        <w:rPr>
          <w:rtl w:val="0"/>
        </w:rPr>
        <w:t xml:space="preserve">4.4. Ciclo de Vida (Curva de Valor por Idade) </w:t>
      </w:r>
    </w:p>
    <w:p w:rsidR="00000000" w:rsidDel="00000000" w:rsidP="00000000" w:rsidRDefault="00000000" w:rsidRPr="00000000" w14:paraId="00000063">
      <w:pPr>
        <w:widowControl w:val="0"/>
        <w:spacing w:after="0" w:before="174.89990234375" w:line="360" w:lineRule="auto"/>
        <w:ind w:left="0" w:right="37.972412109375" w:firstLine="720"/>
        <w:rPr>
          <w:color w:val="34322d"/>
        </w:rPr>
      </w:pPr>
      <w:r w:rsidDel="00000000" w:rsidR="00000000" w:rsidRPr="00000000">
        <w:rPr>
          <w:color w:val="34322d"/>
          <w:rtl w:val="0"/>
        </w:rPr>
        <w:t xml:space="preserve">A análise de Ciclo de Vida utiliza regressão polinomial de grau 2 para modelar a relação entre a idade de um jogador e seu valor de mercado. A métrica calcula o pico de valor de um atleta e a janela ideal de revenda, definida como o período em que seu valor de mercado está acima de 80% do pico [GitHub: bagre_analytics.py]. </w:t>
      </w:r>
    </w:p>
    <w:p w:rsidR="00000000" w:rsidDel="00000000" w:rsidP="00000000" w:rsidRDefault="00000000" w:rsidRPr="00000000" w14:paraId="00000064">
      <w:pPr>
        <w:widowControl w:val="0"/>
        <w:spacing w:after="0" w:before="125.03997802734375" w:line="360" w:lineRule="auto"/>
        <w:ind w:left="0" w:right="61.519775390625" w:firstLine="720"/>
        <w:rPr>
          <w:color w:val="34322d"/>
        </w:rPr>
      </w:pPr>
      <w:r w:rsidDel="00000000" w:rsidR="00000000" w:rsidRPr="00000000">
        <w:rPr>
          <w:color w:val="34322d"/>
          <w:rtl w:val="0"/>
        </w:rPr>
        <w:t xml:space="preserve">Essa abordagem oferece insights estratégicos para a gestão de ativos de jogadores, auxiliando na tomada de decisões sobre quando investir em jovens promessas, quando maximizar o retorno de vendas e quando considerar a renovação de contratos de atletas mais experientes. </w:t>
      </w:r>
    </w:p>
    <w:p w:rsidR="00000000" w:rsidDel="00000000" w:rsidP="00000000" w:rsidRDefault="00000000" w:rsidRPr="00000000" w14:paraId="00000065">
      <w:pPr>
        <w:pStyle w:val="Heading1"/>
        <w:widowControl w:val="0"/>
        <w:spacing w:after="0" w:before="590.0399780273438" w:line="360" w:lineRule="auto"/>
        <w:ind w:left="15.600051879882812" w:firstLine="0"/>
        <w:rPr/>
      </w:pPr>
      <w:bookmarkStart w:colFirst="0" w:colLast="0" w:name="_x992ym3qhpvj" w:id="14"/>
      <w:bookmarkEnd w:id="14"/>
      <w:r w:rsidDel="00000000" w:rsidR="00000000" w:rsidRPr="00000000">
        <w:rPr>
          <w:rtl w:val="0"/>
        </w:rPr>
        <w:t xml:space="preserve">5. RESULTADOS E DISCUSSÕES </w:t>
      </w:r>
      <w:r w:rsidDel="00000000" w:rsidR="00000000" w:rsidRPr="00000000">
        <w:rPr>
          <w:rtl w:val="0"/>
        </w:rPr>
      </w:r>
    </w:p>
    <w:p w:rsidR="00000000" w:rsidDel="00000000" w:rsidP="00000000" w:rsidRDefault="00000000" w:rsidRPr="00000000" w14:paraId="00000066">
      <w:pPr>
        <w:widowControl w:val="0"/>
        <w:spacing w:after="0" w:before="179.88006591796875" w:line="360" w:lineRule="auto"/>
        <w:ind w:left="0" w:right="87.73193359375" w:firstLine="720"/>
        <w:rPr>
          <w:color w:val="34322d"/>
        </w:rPr>
      </w:pPr>
      <w:r w:rsidDel="00000000" w:rsidR="00000000" w:rsidRPr="00000000">
        <w:rPr>
          <w:color w:val="34322d"/>
          <w:rtl w:val="0"/>
        </w:rPr>
        <w:t xml:space="preserve">A validação empírica do Bagre.ai foi realizada aplicando o sistema a atletas de diferentes patamares financeiros e competitivos. A tabela abaixo ilustra um exemplo dos resultados para o</w:t>
      </w:r>
    </w:p>
    <w:p w:rsidR="00000000" w:rsidDel="00000000" w:rsidP="00000000" w:rsidRDefault="00000000" w:rsidRPr="00000000" w14:paraId="00000067">
      <w:pPr>
        <w:widowControl w:val="0"/>
        <w:spacing w:after="0" w:before="0" w:line="360" w:lineRule="auto"/>
        <w:ind w:left="22.080001831054688" w:firstLine="0"/>
        <w:rPr>
          <w:color w:val="34322d"/>
        </w:rPr>
      </w:pPr>
      <w:r w:rsidDel="00000000" w:rsidR="00000000" w:rsidRPr="00000000">
        <w:rPr>
          <w:color w:val="34322d"/>
          <w:rtl w:val="0"/>
        </w:rPr>
        <w:t xml:space="preserve">Índice PediRato: </w:t>
      </w:r>
    </w:p>
    <w:tbl>
      <w:tblPr>
        <w:tblStyle w:val="Table1"/>
        <w:tblW w:w="10230.0" w:type="dxa"/>
        <w:jc w:val="left"/>
        <w:tblInd w:w="5.5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2340"/>
        <w:gridCol w:w="2580"/>
        <w:gridCol w:w="2160"/>
        <w:tblGridChange w:id="0">
          <w:tblGrid>
            <w:gridCol w:w="3150"/>
            <w:gridCol w:w="2340"/>
            <w:gridCol w:w="2580"/>
            <w:gridCol w:w="2160"/>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360" w:lineRule="auto"/>
              <w:ind w:left="150.47996520996094" w:firstLine="0"/>
              <w:rPr>
                <w:color w:val="34322d"/>
              </w:rPr>
            </w:pPr>
            <w:r w:rsidDel="00000000" w:rsidR="00000000" w:rsidRPr="00000000">
              <w:rPr>
                <w:color w:val="34322d"/>
                <w:rtl w:val="0"/>
              </w:rPr>
              <w:t xml:space="preserve">Atleta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360" w:lineRule="auto"/>
              <w:ind w:left="144.6319580078125" w:firstLine="0"/>
              <w:rPr>
                <w:color w:val="34322d"/>
              </w:rPr>
            </w:pPr>
            <w:r w:rsidDel="00000000" w:rsidR="00000000" w:rsidRPr="00000000">
              <w:rPr>
                <w:color w:val="34322d"/>
                <w:rtl w:val="0"/>
              </w:rPr>
              <w:t xml:space="preserve">Valor de Mercado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360" w:lineRule="auto"/>
              <w:ind w:left="167.1563720703125" w:firstLine="0"/>
              <w:rPr>
                <w:color w:val="34322d"/>
              </w:rPr>
            </w:pPr>
            <w:r w:rsidDel="00000000" w:rsidR="00000000" w:rsidRPr="00000000">
              <w:rPr>
                <w:color w:val="34322d"/>
                <w:rtl w:val="0"/>
              </w:rPr>
              <w:t xml:space="preserve">Gols + Assistências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360" w:lineRule="auto"/>
              <w:ind w:left="172.65380859375" w:firstLine="0"/>
              <w:rPr>
                <w:color w:val="34322d"/>
              </w:rPr>
            </w:pPr>
            <w:r w:rsidDel="00000000" w:rsidR="00000000" w:rsidRPr="00000000">
              <w:rPr>
                <w:color w:val="34322d"/>
                <w:rtl w:val="0"/>
              </w:rPr>
              <w:t xml:space="preserve">Índice PediRato</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360" w:lineRule="auto"/>
              <w:ind w:left="236.99996948242188" w:firstLine="0"/>
              <w:rPr>
                <w:color w:val="34322d"/>
              </w:rPr>
            </w:pPr>
            <w:r w:rsidDel="00000000" w:rsidR="00000000" w:rsidRPr="00000000">
              <w:rPr>
                <w:color w:val="34322d"/>
                <w:rtl w:val="0"/>
              </w:rPr>
              <w:t xml:space="preserve">Giorgian de Arrascaeta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360" w:lineRule="auto"/>
              <w:ind w:left="220.59173583984375" w:firstLine="0"/>
              <w:rPr>
                <w:color w:val="34322d"/>
              </w:rPr>
            </w:pPr>
            <w:r w:rsidDel="00000000" w:rsidR="00000000" w:rsidRPr="00000000">
              <w:rPr>
                <w:color w:val="34322d"/>
                <w:rtl w:val="0"/>
              </w:rPr>
              <w:t xml:space="preserve">€15.000.000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360" w:lineRule="auto"/>
              <w:ind w:left="248.39599609375" w:firstLine="0"/>
              <w:rPr>
                <w:color w:val="34322d"/>
              </w:rPr>
            </w:pPr>
            <w:r w:rsidDel="00000000" w:rsidR="00000000" w:rsidRPr="00000000">
              <w:rPr>
                <w:color w:val="34322d"/>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360" w:lineRule="auto"/>
              <w:ind w:left="240.4534912109375" w:firstLine="0"/>
              <w:rPr>
                <w:color w:val="34322d"/>
              </w:rPr>
            </w:pPr>
            <w:r w:rsidDel="00000000" w:rsidR="00000000" w:rsidRPr="00000000">
              <w:rPr>
                <w:color w:val="34322d"/>
                <w:rtl w:val="0"/>
              </w:rPr>
              <w:t xml:space="preserve">0.80</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360" w:lineRule="auto"/>
              <w:ind w:left="244.68002319335938" w:firstLine="0"/>
              <w:rPr>
                <w:color w:val="34322d"/>
              </w:rPr>
            </w:pPr>
            <w:r w:rsidDel="00000000" w:rsidR="00000000" w:rsidRPr="00000000">
              <w:rPr>
                <w:color w:val="34322d"/>
                <w:rtl w:val="0"/>
              </w:rPr>
              <w:t xml:space="preserve">Pedro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360" w:lineRule="auto"/>
              <w:ind w:left="220.59173583984375" w:firstLine="0"/>
              <w:rPr>
                <w:color w:val="34322d"/>
              </w:rPr>
            </w:pPr>
            <w:r w:rsidDel="00000000" w:rsidR="00000000" w:rsidRPr="00000000">
              <w:rPr>
                <w:color w:val="34322d"/>
                <w:rtl w:val="0"/>
              </w:rPr>
              <w:t xml:space="preserve">€17.000.000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360" w:lineRule="auto"/>
              <w:ind w:left="248.39599609375" w:firstLine="0"/>
              <w:rPr>
                <w:color w:val="34322d"/>
              </w:rPr>
            </w:pPr>
            <w:r w:rsidDel="00000000" w:rsidR="00000000" w:rsidRPr="00000000">
              <w:rPr>
                <w:color w:val="34322d"/>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360" w:lineRule="auto"/>
              <w:ind w:left="249.33349609375" w:firstLine="0"/>
              <w:rPr>
                <w:color w:val="34322d"/>
              </w:rPr>
            </w:pPr>
            <w:r w:rsidDel="00000000" w:rsidR="00000000" w:rsidRPr="00000000">
              <w:rPr>
                <w:color w:val="34322d"/>
                <w:rtl w:val="0"/>
              </w:rPr>
              <w:t xml:space="preserve">1.05</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360" w:lineRule="auto"/>
              <w:ind w:left="225.9600067138672" w:firstLine="0"/>
              <w:rPr>
                <w:color w:val="34322d"/>
              </w:rPr>
            </w:pPr>
            <w:r w:rsidDel="00000000" w:rsidR="00000000" w:rsidRPr="00000000">
              <w:rPr>
                <w:color w:val="34322d"/>
                <w:rtl w:val="0"/>
              </w:rPr>
              <w:t xml:space="preserve">Vinícius Júnior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360" w:lineRule="auto"/>
              <w:ind w:left="220.59173583984375" w:firstLine="0"/>
              <w:rPr>
                <w:color w:val="34322d"/>
              </w:rPr>
            </w:pPr>
            <w:r w:rsidDel="00000000" w:rsidR="00000000" w:rsidRPr="00000000">
              <w:rPr>
                <w:color w:val="34322d"/>
                <w:rtl w:val="0"/>
              </w:rPr>
              <w:t xml:space="preserve">€150.000.000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360" w:lineRule="auto"/>
              <w:ind w:left="239.276123046875" w:firstLine="0"/>
              <w:rPr>
                <w:color w:val="34322d"/>
              </w:rPr>
            </w:pPr>
            <w:r w:rsidDel="00000000" w:rsidR="00000000" w:rsidRPr="00000000">
              <w:rPr>
                <w:color w:val="34322d"/>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360" w:lineRule="auto"/>
              <w:ind w:left="240.4534912109375" w:firstLine="0"/>
              <w:rPr>
                <w:color w:val="34322d"/>
              </w:rPr>
            </w:pPr>
            <w:r w:rsidDel="00000000" w:rsidR="00000000" w:rsidRPr="00000000">
              <w:rPr>
                <w:color w:val="34322d"/>
                <w:rtl w:val="0"/>
              </w:rPr>
              <w:t xml:space="preserve">0.25</w:t>
            </w:r>
          </w:p>
        </w:tc>
      </w:tr>
    </w:tbl>
    <w:p w:rsidR="00000000" w:rsidDel="00000000" w:rsidP="00000000" w:rsidRDefault="00000000" w:rsidRPr="00000000" w14:paraId="00000078">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079">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07A">
      <w:pPr>
        <w:widowControl w:val="0"/>
        <w:spacing w:after="0" w:before="0" w:line="360" w:lineRule="auto"/>
        <w:ind w:left="12.960052490234375" w:firstLine="0"/>
        <w:rPr>
          <w:i w:val="1"/>
          <w:iCs w:val="1"/>
          <w:color w:val="34322d"/>
        </w:rPr>
      </w:pPr>
      <w:r w:rsidDel="00000000" w:rsidR="00000000" w:rsidRPr="00000000">
        <w:rPr>
          <w:i w:val="1"/>
          <w:iCs w:val="1"/>
          <w:color w:val="34322d"/>
          <w:rtl w:val="0"/>
        </w:rPr>
        <w:t xml:space="preserve">Dados ilustrativos processados pelo motor do Bagre.ai. Em razão das instabilidades de acesso às APIs externas descritas na seção 3.2, a validação empírica foi conduzida sobre o dataset de contingência, composto por estatísticas reais de atletas da temporada 2026.</w:t>
      </w:r>
    </w:p>
    <w:p w:rsidR="00000000" w:rsidDel="00000000" w:rsidP="00000000" w:rsidRDefault="00000000" w:rsidRPr="00000000" w14:paraId="0000007B">
      <w:pPr>
        <w:widowControl w:val="0"/>
        <w:spacing w:after="0" w:before="184.91943359375" w:line="360" w:lineRule="auto"/>
        <w:ind w:left="0" w:right="-0.865478515625" w:firstLine="720"/>
        <w:rPr>
          <w:color w:val="34322d"/>
        </w:rPr>
      </w:pPr>
      <w:r w:rsidDel="00000000" w:rsidR="00000000" w:rsidRPr="00000000">
        <w:rPr>
          <w:color w:val="34322d"/>
          <w:rtl w:val="0"/>
        </w:rPr>
        <w:t xml:space="preserve">Os resultados indicam que atletas com valores de mercado muito elevados podem apresentar uma eficiência relativa menor dentro da lógica de ROI esportivo proposta. Por exemplo, Vinícius Júnior, apesar de sua alta produtividade absoluta, tem seu custo-benefício reduzido pelo seu valor de mercado significativamente maior em comparação com Pedro, que demonstra um equilíbrio mais favorável entre desempenho ofensivo e investimento. </w:t>
      </w:r>
    </w:p>
    <w:p w:rsidR="00000000" w:rsidDel="00000000" w:rsidP="00000000" w:rsidRDefault="00000000" w:rsidRPr="00000000" w14:paraId="0000007C">
      <w:pPr>
        <w:widowControl w:val="0"/>
        <w:spacing w:after="0" w:before="125.040283203125" w:line="360" w:lineRule="auto"/>
        <w:ind w:left="0" w:right="97.679443359375" w:firstLine="720"/>
        <w:rPr>
          <w:color w:val="34322d"/>
        </w:rPr>
      </w:pPr>
      <w:r w:rsidDel="00000000" w:rsidR="00000000" w:rsidRPr="00000000">
        <w:rPr>
          <w:color w:val="34322d"/>
          <w:rtl w:val="0"/>
        </w:rPr>
        <w:t xml:space="preserve">As extensões do Bagre.ai, como o Hype Index, o Espelho Pedigree e a análise de Ciclo de Vida, complementam essa visão. O </w:t>
      </w:r>
      <w:r w:rsidDel="00000000" w:rsidR="00000000" w:rsidRPr="00000000">
        <w:rPr>
          <w:b w:val="1"/>
          <w:bCs w:val="1"/>
          <w:color w:val="34322d"/>
          <w:rtl w:val="0"/>
        </w:rPr>
        <w:t xml:space="preserve">Hype Index </w:t>
      </w:r>
      <w:r w:rsidDel="00000000" w:rsidR="00000000" w:rsidRPr="00000000">
        <w:rPr>
          <w:color w:val="34322d"/>
          <w:rtl w:val="0"/>
        </w:rPr>
        <w:t xml:space="preserve">poderia classificar Vinícius Júnior como um PediRato devido ao seu alto valor de mercado em relação à sua performance, enquanto Pedro poderia ser um Pedigree. O </w:t>
      </w:r>
      <w:r w:rsidDel="00000000" w:rsidR="00000000" w:rsidRPr="00000000">
        <w:rPr>
          <w:b w:val="1"/>
          <w:bCs w:val="1"/>
          <w:color w:val="34322d"/>
          <w:rtl w:val="0"/>
        </w:rPr>
        <w:t xml:space="preserve">Espelho Pedigree </w:t>
      </w:r>
      <w:r w:rsidDel="00000000" w:rsidR="00000000" w:rsidRPr="00000000">
        <w:rPr>
          <w:color w:val="34322d"/>
          <w:rtl w:val="0"/>
        </w:rPr>
        <w:t xml:space="preserve">permitiria encontrar jogadores com características de performance semelhantes a Vinícius Júnior, mas com um custo muito menor, oferecendo alternativas estratégicas. Já a análise de </w:t>
      </w:r>
      <w:r w:rsidDel="00000000" w:rsidR="00000000" w:rsidRPr="00000000">
        <w:rPr>
          <w:b w:val="1"/>
          <w:bCs w:val="1"/>
          <w:color w:val="34322d"/>
          <w:rtl w:val="0"/>
        </w:rPr>
        <w:t xml:space="preserve">Ciclo de Vida </w:t>
      </w:r>
      <w:r w:rsidDel="00000000" w:rsidR="00000000" w:rsidRPr="00000000">
        <w:rPr>
          <w:color w:val="34322d"/>
          <w:rtl w:val="0"/>
        </w:rPr>
        <w:t xml:space="preserve">forneceria insights sobre o momento ideal para investir ou vender um jogador, considerando a curva de valorização e desvalorização ao longo da idade. </w:t>
      </w:r>
    </w:p>
    <w:p w:rsidR="00000000" w:rsidDel="00000000" w:rsidP="00000000" w:rsidRDefault="00000000" w:rsidRPr="00000000" w14:paraId="0000007D">
      <w:pPr>
        <w:widowControl w:val="0"/>
        <w:spacing w:after="0" w:before="125.040283203125" w:line="360" w:lineRule="auto"/>
        <w:ind w:left="0" w:right="0.718994140625" w:firstLine="720"/>
        <w:rPr>
          <w:color w:val="34322d"/>
        </w:rPr>
      </w:pPr>
      <w:r w:rsidDel="00000000" w:rsidR="00000000" w:rsidRPr="00000000">
        <w:rPr>
          <w:color w:val="34322d"/>
          <w:rtl w:val="0"/>
        </w:rPr>
        <w:t xml:space="preserve">Essa análise demonstra como métricas quantitativas podem revelar distorções de mercado que não são facilmente perceptíveis pela observação tradicional. No entanto, os resultados também reforçam as limitações do índice, especialmente a dificuldade de comparar atletas em contextos competitivos distintos apenas com base em produtividade ofensiva e valor de mercado. </w:t>
      </w:r>
    </w:p>
    <w:p w:rsidR="00000000" w:rsidDel="00000000" w:rsidP="00000000" w:rsidRDefault="00000000" w:rsidRPr="00000000" w14:paraId="0000007E">
      <w:pPr>
        <w:pStyle w:val="Heading1"/>
        <w:widowControl w:val="0"/>
        <w:spacing w:after="0" w:before="590.040283203125" w:line="360" w:lineRule="auto"/>
        <w:ind w:left="14.520034790039062" w:firstLine="0"/>
        <w:rPr/>
      </w:pPr>
      <w:bookmarkStart w:colFirst="0" w:colLast="0" w:name="_tnmvlq3jg9ed" w:id="15"/>
      <w:bookmarkEnd w:id="15"/>
      <w:r w:rsidDel="00000000" w:rsidR="00000000" w:rsidRPr="00000000">
        <w:rPr>
          <w:rtl w:val="0"/>
        </w:rPr>
        <w:t xml:space="preserve">6. FUTURAS APLICAÇÕES DE INTELIGÊNCIA ARTIFICIAL </w:t>
      </w:r>
      <w:r w:rsidDel="00000000" w:rsidR="00000000" w:rsidRPr="00000000">
        <w:rPr>
          <w:rtl w:val="0"/>
        </w:rPr>
      </w:r>
    </w:p>
    <w:p w:rsidR="00000000" w:rsidDel="00000000" w:rsidP="00000000" w:rsidRDefault="00000000" w:rsidRPr="00000000" w14:paraId="0000007F">
      <w:pPr>
        <w:widowControl w:val="0"/>
        <w:spacing w:after="0" w:before="179.88006591796875" w:line="360" w:lineRule="auto"/>
        <w:ind w:left="8.8800048828125" w:right="577.999267578125" w:firstLine="16.320037841796875"/>
        <w:rPr>
          <w:color w:val="34322d"/>
        </w:rPr>
      </w:pPr>
      <w:r w:rsidDel="00000000" w:rsidR="00000000" w:rsidRPr="00000000">
        <w:rPr>
          <w:color w:val="34322d"/>
          <w:rtl w:val="0"/>
        </w:rPr>
        <w:t xml:space="preserve">Embora o Bagre.ai atualmente se concentre em engenharia de dados e análise estatística, futuras versões poderão integrar técnicas avançadas de Inteligência Artificial e Machine Learning. As possibilidades incluem: </w:t>
      </w:r>
    </w:p>
    <w:p w:rsidR="00000000" w:rsidDel="00000000" w:rsidP="00000000" w:rsidRDefault="00000000" w:rsidRPr="00000000" w14:paraId="00000080">
      <w:pPr>
        <w:widowControl w:val="0"/>
        <w:spacing w:after="0" w:before="305.03997802734375" w:line="360" w:lineRule="auto"/>
        <w:ind w:left="445.2000427246094" w:firstLine="0"/>
        <w:rPr>
          <w:color w:val="34322d"/>
        </w:rPr>
      </w:pPr>
      <w:r w:rsidDel="00000000" w:rsidR="00000000" w:rsidRPr="00000000">
        <w:rPr>
          <w:color w:val="34322d"/>
          <w:rtl w:val="0"/>
        </w:rPr>
        <w:t xml:space="preserve">Recomendação automática de jogadores. </w:t>
      </w:r>
    </w:p>
    <w:p w:rsidR="00000000" w:rsidDel="00000000" w:rsidP="00000000" w:rsidRDefault="00000000" w:rsidRPr="00000000" w14:paraId="00000081">
      <w:pPr>
        <w:widowControl w:val="0"/>
        <w:spacing w:after="0" w:before="199.9200439453125" w:line="360" w:lineRule="auto"/>
        <w:ind w:left="445.2000427246094" w:firstLine="0"/>
        <w:rPr>
          <w:color w:val="34322d"/>
        </w:rPr>
      </w:pPr>
      <w:r w:rsidDel="00000000" w:rsidR="00000000" w:rsidRPr="00000000">
        <w:rPr>
          <w:color w:val="34322d"/>
          <w:rtl w:val="0"/>
        </w:rPr>
        <w:t xml:space="preserve">Previsão de valorização de mercado. </w:t>
      </w:r>
    </w:p>
    <w:p w:rsidR="00000000" w:rsidDel="00000000" w:rsidP="00000000" w:rsidRDefault="00000000" w:rsidRPr="00000000" w14:paraId="00000082">
      <w:pPr>
        <w:widowControl w:val="0"/>
        <w:spacing w:after="0" w:before="199.9200439453125" w:line="360" w:lineRule="auto"/>
        <w:ind w:left="437.760009765625" w:firstLine="0"/>
        <w:rPr>
          <w:color w:val="34322d"/>
        </w:rPr>
      </w:pPr>
      <w:r w:rsidDel="00000000" w:rsidR="00000000" w:rsidRPr="00000000">
        <w:rPr>
          <w:color w:val="34322d"/>
          <w:rtl w:val="0"/>
        </w:rPr>
        <w:t xml:space="preserve">Clusterização de perfis táticos. </w:t>
      </w:r>
    </w:p>
    <w:p w:rsidR="00000000" w:rsidDel="00000000" w:rsidP="00000000" w:rsidRDefault="00000000" w:rsidRPr="00000000" w14:paraId="00000083">
      <w:pPr>
        <w:widowControl w:val="0"/>
        <w:spacing w:after="0" w:before="199.9200439453125" w:line="360" w:lineRule="auto"/>
        <w:ind w:left="445.2000427246094" w:firstLine="0"/>
        <w:rPr>
          <w:color w:val="34322d"/>
        </w:rPr>
      </w:pPr>
      <w:r w:rsidDel="00000000" w:rsidR="00000000" w:rsidRPr="00000000">
        <w:rPr>
          <w:color w:val="34322d"/>
          <w:rtl w:val="0"/>
        </w:rPr>
        <w:t xml:space="preserve">Modelos preditivos de desempenho.</w:t>
      </w:r>
    </w:p>
    <w:p w:rsidR="00000000" w:rsidDel="00000000" w:rsidP="00000000" w:rsidRDefault="00000000" w:rsidRPr="00000000" w14:paraId="00000084">
      <w:pPr>
        <w:widowControl w:val="0"/>
        <w:spacing w:after="0" w:before="0" w:line="360" w:lineRule="auto"/>
        <w:ind w:left="425.99998474121094" w:firstLine="0"/>
        <w:rPr>
          <w:color w:val="34322d"/>
        </w:rPr>
      </w:pPr>
      <w:r w:rsidDel="00000000" w:rsidR="00000000" w:rsidRPr="00000000">
        <w:rPr>
          <w:color w:val="34322d"/>
          <w:rtl w:val="0"/>
        </w:rPr>
        <w:t xml:space="preserve">Análise probabilística de potencial esportivo. </w:t>
      </w:r>
    </w:p>
    <w:p w:rsidR="00000000" w:rsidDel="00000000" w:rsidP="00000000" w:rsidRDefault="00000000" w:rsidRPr="00000000" w14:paraId="00000085">
      <w:pPr>
        <w:widowControl w:val="0"/>
        <w:spacing w:after="0" w:before="199.91943359375" w:line="360" w:lineRule="auto"/>
        <w:ind w:left="436.3200378417969" w:firstLine="0"/>
        <w:rPr>
          <w:color w:val="34322d"/>
        </w:rPr>
      </w:pPr>
      <w:r w:rsidDel="00000000" w:rsidR="00000000" w:rsidRPr="00000000">
        <w:rPr>
          <w:color w:val="34322d"/>
          <w:rtl w:val="0"/>
        </w:rPr>
        <w:t xml:space="preserve">Sistemas inteligentes de scouting automatizado. </w:t>
      </w:r>
    </w:p>
    <w:p w:rsidR="00000000" w:rsidDel="00000000" w:rsidP="00000000" w:rsidRDefault="00000000" w:rsidRPr="00000000" w14:paraId="00000086">
      <w:pPr>
        <w:widowControl w:val="0"/>
        <w:spacing w:after="0" w:before="364.91943359375" w:line="360" w:lineRule="auto"/>
        <w:ind w:left="15.600051879882812" w:right="476.959228515625" w:firstLine="9.599990844726562"/>
        <w:rPr>
          <w:color w:val="34322d"/>
        </w:rPr>
      </w:pPr>
      <w:r w:rsidDel="00000000" w:rsidR="00000000" w:rsidRPr="00000000">
        <w:rPr>
          <w:color w:val="34322d"/>
          <w:rtl w:val="0"/>
        </w:rPr>
        <w:t xml:space="preserve">Essas aplicações visam transformar o Bagre.ai em uma plataforma analítica mais robusta e alinhada às tendências do </w:t>
      </w:r>
      <w:r w:rsidDel="00000000" w:rsidR="00000000" w:rsidRPr="00000000">
        <w:rPr>
          <w:i w:val="1"/>
          <w:iCs w:val="1"/>
          <w:color w:val="34322d"/>
          <w:rtl w:val="0"/>
        </w:rPr>
        <w:t xml:space="preserve">Sports Analytics </w:t>
      </w:r>
      <w:r w:rsidDel="00000000" w:rsidR="00000000" w:rsidRPr="00000000">
        <w:rPr>
          <w:color w:val="34322d"/>
          <w:rtl w:val="0"/>
        </w:rPr>
        <w:t xml:space="preserve">contemporâneo. </w:t>
      </w:r>
    </w:p>
    <w:p w:rsidR="00000000" w:rsidDel="00000000" w:rsidP="00000000" w:rsidRDefault="00000000" w:rsidRPr="00000000" w14:paraId="00000087">
      <w:pPr>
        <w:pStyle w:val="Heading1"/>
        <w:widowControl w:val="0"/>
        <w:spacing w:after="0" w:before="590.040283203125" w:line="360" w:lineRule="auto"/>
        <w:ind w:left="9.840011596679688" w:firstLine="0"/>
        <w:rPr/>
      </w:pPr>
      <w:bookmarkStart w:colFirst="0" w:colLast="0" w:name="_q5bjo2ax5f7s" w:id="16"/>
      <w:bookmarkEnd w:id="16"/>
      <w:r w:rsidDel="00000000" w:rsidR="00000000" w:rsidRPr="00000000">
        <w:rPr>
          <w:rtl w:val="0"/>
        </w:rPr>
        <w:t xml:space="preserve">7. CONCLUSÃO </w:t>
      </w:r>
      <w:r w:rsidDel="00000000" w:rsidR="00000000" w:rsidRPr="00000000">
        <w:rPr>
          <w:rtl w:val="0"/>
        </w:rPr>
      </w:r>
    </w:p>
    <w:p w:rsidR="00000000" w:rsidDel="00000000" w:rsidP="00000000" w:rsidRDefault="00000000" w:rsidRPr="00000000" w14:paraId="00000088">
      <w:pPr>
        <w:widowControl w:val="0"/>
        <w:spacing w:after="0" w:before="179.88037109375" w:line="360" w:lineRule="auto"/>
        <w:ind w:left="0" w:right="225.301513671875" w:firstLine="720"/>
        <w:rPr>
          <w:color w:val="34322d"/>
        </w:rPr>
      </w:pPr>
      <w:r w:rsidDel="00000000" w:rsidR="00000000" w:rsidRPr="00000000">
        <w:rPr>
          <w:color w:val="34322d"/>
          <w:rtl w:val="0"/>
        </w:rPr>
        <w:t xml:space="preserve">O desenvolvimento do Bagre.ai valida a premissa de que a consolidação inteligente de dados esportivos pode superar as limitações impostas pela fragmentação de APIs e plataformas analíticas. A necessidade de contornar a instabilidade das APIs externas, inclusive, reforçou empiricamente a premissa central do trabalho: a robustez de um sistema de dados depende não apenas da qualidade de suas fontes, mas de sua capacidade de degradar graciosamente e manter operacionalidade mesmo diante de falhas externas. A arquitetura modular demonstrou robustez operacional e flexibilidade para integrar múltiplas fontes de dados independentes. </w:t>
      </w:r>
    </w:p>
    <w:p w:rsidR="00000000" w:rsidDel="00000000" w:rsidP="00000000" w:rsidRDefault="00000000" w:rsidRPr="00000000" w14:paraId="00000089">
      <w:pPr>
        <w:widowControl w:val="0"/>
        <w:spacing w:after="0" w:before="125.040283203125" w:line="360" w:lineRule="auto"/>
        <w:ind w:left="0" w:right="383.1201171875" w:firstLine="720"/>
        <w:rPr>
          <w:color w:val="34322d"/>
        </w:rPr>
      </w:pPr>
      <w:r w:rsidDel="00000000" w:rsidR="00000000" w:rsidRPr="00000000">
        <w:rPr>
          <w:color w:val="34322d"/>
          <w:rtl w:val="0"/>
        </w:rPr>
        <w:t xml:space="preserve">O Índice PediRato, juntamente com suas extensões – o Hype Index, o Espelho Pedigree e a análise de Ciclo de Vida – oferece um conjunto de ferramentas robustas para a discussão quantitativa sobre eficiência financeira e de mercado no futebol. Essas métricas evidenciam como modelos analíticos podem auxiliar no scouting e na tomada de decisões esportivas, identificando oportunidades e otimizando investimentos. </w:t>
      </w:r>
    </w:p>
    <w:p w:rsidR="00000000" w:rsidDel="00000000" w:rsidP="00000000" w:rsidRDefault="00000000" w:rsidRPr="00000000" w14:paraId="0000008A">
      <w:pPr>
        <w:widowControl w:val="0"/>
        <w:spacing w:after="0" w:before="125.040283203125" w:line="360" w:lineRule="auto"/>
        <w:ind w:left="0" w:right="-4.47998046875" w:firstLine="720"/>
        <w:rPr>
          <w:color w:val="34322d"/>
        </w:rPr>
      </w:pPr>
      <w:r w:rsidDel="00000000" w:rsidR="00000000" w:rsidRPr="00000000">
        <w:rPr>
          <w:color w:val="34322d"/>
          <w:rtl w:val="0"/>
        </w:rPr>
        <w:t xml:space="preserve">Reconhecemos as limitações metodológicas dos índices, particularmente seu viés ofensivo e a ausência de variáveis contextuais mais profundas. Como trabalhos futuros, planeja-se ampliar a base estatística, incorporar métricas avançadas, aplicar técnicas de Machine Learning, desenvolver modelos preditivos e expandir o sistema para análises táticas completas. O Bagre.ai possui um potencial significativo, tanto acadêmico quanto mercadológico, para evoluir para uma plataforma profissional de inteligência esportiva aplicada ao futebol. </w:t>
      </w:r>
    </w:p>
    <w:p w:rsidR="00000000" w:rsidDel="00000000" w:rsidP="00000000" w:rsidRDefault="00000000" w:rsidRPr="00000000" w14:paraId="0000008B">
      <w:pPr>
        <w:widowControl w:val="0"/>
        <w:spacing w:after="0" w:before="575.040283203125" w:line="360" w:lineRule="auto"/>
        <w:ind w:left="16.320037841796875" w:firstLine="0"/>
        <w:rPr>
          <w:b w:val="1"/>
          <w:bCs w:val="1"/>
          <w:color w:val="34322d"/>
        </w:rPr>
      </w:pPr>
      <w:r w:rsidDel="00000000" w:rsidR="00000000" w:rsidRPr="00000000">
        <w:rPr>
          <w:b w:val="1"/>
          <w:bCs w:val="1"/>
          <w:color w:val="34322d"/>
          <w:rtl w:val="0"/>
        </w:rPr>
        <w:t xml:space="preserve">Referências </w:t>
      </w:r>
    </w:p>
    <w:p w:rsidR="00000000" w:rsidDel="00000000" w:rsidP="00000000" w:rsidRDefault="00000000" w:rsidRPr="00000000" w14:paraId="0000008C">
      <w:pPr>
        <w:widowControl w:val="0"/>
        <w:spacing w:after="0" w:before="194.8797607421875" w:line="360" w:lineRule="auto"/>
        <w:ind w:left="5.9999847412109375" w:right="329.12109375" w:firstLine="16.56005859375"/>
        <w:rPr>
          <w:color w:val="34322d"/>
          <w:sz w:val="22"/>
          <w:szCs w:val="22"/>
        </w:rPr>
      </w:pPr>
      <w:r w:rsidDel="00000000" w:rsidR="00000000" w:rsidRPr="00000000">
        <w:rPr>
          <w:color w:val="34322d"/>
          <w:sz w:val="22"/>
          <w:szCs w:val="22"/>
          <w:rtl w:val="0"/>
        </w:rPr>
        <w:t xml:space="preserve">[1] ANDERSON, Chris; SALLY, David. </w:t>
      </w:r>
      <w:r w:rsidDel="00000000" w:rsidR="00000000" w:rsidRPr="00000000">
        <w:rPr>
          <w:i w:val="1"/>
          <w:iCs w:val="1"/>
          <w:color w:val="34322d"/>
          <w:sz w:val="22"/>
          <w:szCs w:val="22"/>
          <w:rtl w:val="0"/>
        </w:rPr>
        <w:t xml:space="preserve">The Numbers Game: Why Everything You Know About Football is Wrong</w:t>
      </w:r>
      <w:r w:rsidDel="00000000" w:rsidR="00000000" w:rsidRPr="00000000">
        <w:rPr>
          <w:color w:val="34322d"/>
          <w:sz w:val="22"/>
          <w:szCs w:val="22"/>
          <w:rtl w:val="0"/>
        </w:rPr>
        <w:t xml:space="preserve">. Londres: Penguin Books, 2013. </w:t>
      </w:r>
    </w:p>
    <w:p w:rsidR="00000000" w:rsidDel="00000000" w:rsidP="00000000" w:rsidRDefault="00000000" w:rsidRPr="00000000" w14:paraId="0000008D">
      <w:pPr>
        <w:widowControl w:val="0"/>
        <w:spacing w:after="0" w:before="194.8797607421875" w:line="360" w:lineRule="auto"/>
        <w:ind w:left="5.9999847412109375" w:right="329.12109375" w:firstLine="16.56005859375"/>
        <w:rPr>
          <w:color w:val="34322d"/>
          <w:sz w:val="22"/>
          <w:szCs w:val="22"/>
        </w:rPr>
      </w:pPr>
      <w:r w:rsidDel="00000000" w:rsidR="00000000" w:rsidRPr="00000000">
        <w:rPr>
          <w:color w:val="34322d"/>
          <w:sz w:val="22"/>
          <w:szCs w:val="22"/>
          <w:rtl w:val="0"/>
        </w:rPr>
        <w:t xml:space="preserve">[2] KUPER, Simon; SZYMANSKI, Stefan. </w:t>
      </w:r>
      <w:r w:rsidDel="00000000" w:rsidR="00000000" w:rsidRPr="00000000">
        <w:rPr>
          <w:i w:val="1"/>
          <w:iCs w:val="1"/>
          <w:color w:val="34322d"/>
          <w:sz w:val="22"/>
          <w:szCs w:val="22"/>
          <w:rtl w:val="0"/>
        </w:rPr>
        <w:t xml:space="preserve">Soccernomics</w:t>
      </w:r>
      <w:r w:rsidDel="00000000" w:rsidR="00000000" w:rsidRPr="00000000">
        <w:rPr>
          <w:color w:val="34322d"/>
          <w:sz w:val="22"/>
          <w:szCs w:val="22"/>
          <w:rtl w:val="0"/>
        </w:rPr>
        <w:t xml:space="preserve">. New York: Nation Books, 2018. </w:t>
      </w:r>
    </w:p>
    <w:p w:rsidR="00000000" w:rsidDel="00000000" w:rsidP="00000000" w:rsidRDefault="00000000" w:rsidRPr="00000000" w14:paraId="0000008E">
      <w:pPr>
        <w:widowControl w:val="0"/>
        <w:spacing w:after="0" w:before="194.8797607421875" w:line="360" w:lineRule="auto"/>
        <w:ind w:left="5.9999847412109375" w:right="329.12109375" w:firstLine="16.56005859375"/>
        <w:rPr>
          <w:color w:val="34322d"/>
          <w:sz w:val="22"/>
          <w:szCs w:val="22"/>
        </w:rPr>
      </w:pPr>
      <w:r w:rsidDel="00000000" w:rsidR="00000000" w:rsidRPr="00000000">
        <w:rPr>
          <w:color w:val="34322d"/>
          <w:sz w:val="22"/>
          <w:szCs w:val="22"/>
          <w:rtl w:val="0"/>
        </w:rPr>
        <w:t xml:space="preserve">[3] LEWIS, Michael. </w:t>
      </w:r>
      <w:r w:rsidDel="00000000" w:rsidR="00000000" w:rsidRPr="00000000">
        <w:rPr>
          <w:i w:val="1"/>
          <w:iCs w:val="1"/>
          <w:color w:val="34322d"/>
          <w:sz w:val="22"/>
          <w:szCs w:val="22"/>
          <w:rtl w:val="0"/>
        </w:rPr>
        <w:t xml:space="preserve">Moneyball: The Art of Winning an Unfair Game</w:t>
      </w:r>
      <w:r w:rsidDel="00000000" w:rsidR="00000000" w:rsidRPr="00000000">
        <w:rPr>
          <w:color w:val="34322d"/>
          <w:sz w:val="22"/>
          <w:szCs w:val="22"/>
          <w:rtl w:val="0"/>
        </w:rPr>
        <w:t xml:space="preserve">. New York: W.W. Norton &amp; Company, 2003. </w:t>
      </w:r>
    </w:p>
    <w:p w:rsidR="00000000" w:rsidDel="00000000" w:rsidP="00000000" w:rsidRDefault="00000000" w:rsidRPr="00000000" w14:paraId="0000008F">
      <w:pPr>
        <w:widowControl w:val="0"/>
        <w:spacing w:after="0" w:before="194.8797607421875" w:line="360" w:lineRule="auto"/>
        <w:ind w:left="5.9999847412109375" w:right="329.12109375" w:firstLine="16.56005859375"/>
        <w:rPr>
          <w:color w:val="34322d"/>
          <w:sz w:val="22"/>
          <w:szCs w:val="22"/>
        </w:rPr>
      </w:pPr>
      <w:r w:rsidDel="00000000" w:rsidR="00000000" w:rsidRPr="00000000">
        <w:rPr>
          <w:color w:val="34322d"/>
          <w:sz w:val="22"/>
          <w:szCs w:val="22"/>
          <w:rtl w:val="0"/>
        </w:rPr>
        <w:t xml:space="preserve">[4] MCKINNEY, Wes. </w:t>
      </w:r>
      <w:r w:rsidDel="00000000" w:rsidR="00000000" w:rsidRPr="00000000">
        <w:rPr>
          <w:i w:val="1"/>
          <w:iCs w:val="1"/>
          <w:color w:val="34322d"/>
          <w:sz w:val="22"/>
          <w:szCs w:val="22"/>
          <w:rtl w:val="0"/>
        </w:rPr>
        <w:t xml:space="preserve">Python for Data Analysis</w:t>
      </w:r>
      <w:r w:rsidDel="00000000" w:rsidR="00000000" w:rsidRPr="00000000">
        <w:rPr>
          <w:color w:val="34322d"/>
          <w:sz w:val="22"/>
          <w:szCs w:val="22"/>
          <w:rtl w:val="0"/>
        </w:rPr>
        <w:t xml:space="preserve">. Sebastopol: O\‘Reilly Media, 2022. </w:t>
      </w:r>
    </w:p>
    <w:p w:rsidR="00000000" w:rsidDel="00000000" w:rsidP="00000000" w:rsidRDefault="00000000" w:rsidRPr="00000000" w14:paraId="00000090">
      <w:pPr>
        <w:widowControl w:val="0"/>
        <w:spacing w:after="0" w:before="194.8797607421875" w:line="360" w:lineRule="auto"/>
        <w:ind w:left="5.9999847412109375" w:right="329.12109375" w:firstLine="16.56005859375"/>
        <w:rPr>
          <w:color w:val="34322d"/>
          <w:sz w:val="22"/>
          <w:szCs w:val="22"/>
        </w:rPr>
      </w:pPr>
      <w:r w:rsidDel="00000000" w:rsidR="00000000" w:rsidRPr="00000000">
        <w:rPr>
          <w:color w:val="34322d"/>
          <w:sz w:val="22"/>
          <w:szCs w:val="22"/>
          <w:rtl w:val="0"/>
        </w:rPr>
        <w:t xml:space="preserve">[5] PANDAS DEVELOPMENT TEAM. </w:t>
      </w:r>
      <w:r w:rsidDel="00000000" w:rsidR="00000000" w:rsidRPr="00000000">
        <w:rPr>
          <w:i w:val="1"/>
          <w:iCs w:val="1"/>
          <w:color w:val="34322d"/>
          <w:sz w:val="22"/>
          <w:szCs w:val="22"/>
          <w:rtl w:val="0"/>
        </w:rPr>
        <w:t xml:space="preserve">Pandas Documentation</w:t>
      </w:r>
      <w:r w:rsidDel="00000000" w:rsidR="00000000" w:rsidRPr="00000000">
        <w:rPr>
          <w:color w:val="34322d"/>
          <w:sz w:val="22"/>
          <w:szCs w:val="22"/>
          <w:rtl w:val="0"/>
        </w:rPr>
        <w:t xml:space="preserve">. Disponível em: </w:t>
      </w:r>
      <w:r w:rsidDel="00000000" w:rsidR="00000000" w:rsidRPr="00000000">
        <w:rPr>
          <w:color w:val="0081f2"/>
          <w:sz w:val="22"/>
          <w:szCs w:val="22"/>
          <w:rtl w:val="0"/>
        </w:rPr>
        <w:t xml:space="preserve">Pandas</w:t>
      </w:r>
      <w:r w:rsidDel="00000000" w:rsidR="00000000" w:rsidRPr="00000000">
        <w:rPr>
          <w:color w:val="34322d"/>
          <w:sz w:val="22"/>
          <w:szCs w:val="22"/>
          <w:rtl w:val="0"/>
        </w:rPr>
        <w:t xml:space="preserve">. </w:t>
      </w:r>
    </w:p>
    <w:p w:rsidR="00000000" w:rsidDel="00000000" w:rsidP="00000000" w:rsidRDefault="00000000" w:rsidRPr="00000000" w14:paraId="00000091">
      <w:pPr>
        <w:widowControl w:val="0"/>
        <w:spacing w:after="0" w:before="194.8797607421875" w:line="360" w:lineRule="auto"/>
        <w:ind w:left="5.9999847412109375" w:right="329.12109375" w:firstLine="16.56005859375"/>
        <w:rPr>
          <w:color w:val="34322d"/>
          <w:sz w:val="22"/>
          <w:szCs w:val="22"/>
        </w:rPr>
      </w:pPr>
      <w:r w:rsidDel="00000000" w:rsidR="00000000" w:rsidRPr="00000000">
        <w:rPr>
          <w:color w:val="34322d"/>
          <w:sz w:val="22"/>
          <w:szCs w:val="22"/>
          <w:rtl w:val="0"/>
        </w:rPr>
        <w:t xml:space="preserve">[6] BEAUTIFULSOUP DOCUMENTATION. </w:t>
      </w:r>
      <w:r w:rsidDel="00000000" w:rsidR="00000000" w:rsidRPr="00000000">
        <w:rPr>
          <w:i w:val="1"/>
          <w:iCs w:val="1"/>
          <w:color w:val="34322d"/>
          <w:sz w:val="22"/>
          <w:szCs w:val="22"/>
          <w:rtl w:val="0"/>
        </w:rPr>
        <w:t xml:space="preserve">Beautiful Soup Documentation</w:t>
      </w:r>
      <w:r w:rsidDel="00000000" w:rsidR="00000000" w:rsidRPr="00000000">
        <w:rPr>
          <w:color w:val="34322d"/>
          <w:sz w:val="22"/>
          <w:szCs w:val="22"/>
          <w:rtl w:val="0"/>
        </w:rPr>
        <w:t xml:space="preserve">. Disponível em: </w:t>
      </w:r>
      <w:r w:rsidDel="00000000" w:rsidR="00000000" w:rsidRPr="00000000">
        <w:rPr>
          <w:color w:val="0081f2"/>
          <w:sz w:val="22"/>
          <w:szCs w:val="22"/>
          <w:rtl w:val="0"/>
        </w:rPr>
        <w:t xml:space="preserve">Beautiful Soup</w:t>
      </w:r>
      <w:r w:rsidDel="00000000" w:rsidR="00000000" w:rsidRPr="00000000">
        <w:rPr>
          <w:color w:val="34322d"/>
          <w:sz w:val="22"/>
          <w:szCs w:val="22"/>
          <w:rtl w:val="0"/>
        </w:rPr>
        <w:t xml:space="preserve">. </w:t>
      </w:r>
    </w:p>
    <w:p w:rsidR="00000000" w:rsidDel="00000000" w:rsidP="00000000" w:rsidRDefault="00000000" w:rsidRPr="00000000" w14:paraId="00000092">
      <w:pPr>
        <w:widowControl w:val="0"/>
        <w:spacing w:after="0" w:before="194.8797607421875" w:line="360" w:lineRule="auto"/>
        <w:ind w:left="5.9999847412109375" w:right="329.12109375" w:firstLine="16.56005859375"/>
        <w:rPr>
          <w:color w:val="34322d"/>
          <w:sz w:val="22"/>
          <w:szCs w:val="22"/>
        </w:rPr>
      </w:pPr>
      <w:r w:rsidDel="00000000" w:rsidR="00000000" w:rsidRPr="00000000">
        <w:rPr>
          <w:color w:val="34322d"/>
          <w:sz w:val="22"/>
          <w:szCs w:val="22"/>
          <w:rtl w:val="0"/>
        </w:rPr>
        <w:t xml:space="preserve">[7] RAPIDAPI. </w:t>
      </w:r>
      <w:r w:rsidDel="00000000" w:rsidR="00000000" w:rsidRPr="00000000">
        <w:rPr>
          <w:i w:val="1"/>
          <w:iCs w:val="1"/>
          <w:color w:val="34322d"/>
          <w:sz w:val="22"/>
          <w:szCs w:val="22"/>
          <w:rtl w:val="0"/>
        </w:rPr>
        <w:t xml:space="preserve">RapidAPI Documentation</w:t>
      </w:r>
      <w:r w:rsidDel="00000000" w:rsidR="00000000" w:rsidRPr="00000000">
        <w:rPr>
          <w:color w:val="34322d"/>
          <w:sz w:val="22"/>
          <w:szCs w:val="22"/>
          <w:rtl w:val="0"/>
        </w:rPr>
        <w:t xml:space="preserve">. Disponível em: </w:t>
      </w:r>
      <w:r w:rsidDel="00000000" w:rsidR="00000000" w:rsidRPr="00000000">
        <w:rPr>
          <w:color w:val="0081f2"/>
          <w:sz w:val="22"/>
          <w:szCs w:val="22"/>
          <w:rtl w:val="0"/>
        </w:rPr>
        <w:t xml:space="preserve">RapidAPI</w:t>
      </w:r>
      <w:r w:rsidDel="00000000" w:rsidR="00000000" w:rsidRPr="00000000">
        <w:rPr>
          <w:color w:val="34322d"/>
          <w:sz w:val="22"/>
          <w:szCs w:val="22"/>
          <w:rtl w:val="0"/>
        </w:rPr>
        <w:t xml:space="preserve">. </w:t>
      </w:r>
    </w:p>
    <w:p w:rsidR="00000000" w:rsidDel="00000000" w:rsidP="00000000" w:rsidRDefault="00000000" w:rsidRPr="00000000" w14:paraId="00000093">
      <w:pPr>
        <w:widowControl w:val="0"/>
        <w:spacing w:after="0" w:before="194.8797607421875" w:line="360" w:lineRule="auto"/>
        <w:ind w:left="5.9999847412109375" w:right="329.12109375" w:firstLine="16.56005859375"/>
        <w:rPr>
          <w:color w:val="34322d"/>
          <w:sz w:val="22"/>
          <w:szCs w:val="22"/>
        </w:rPr>
      </w:pPr>
      <w:r w:rsidDel="00000000" w:rsidR="00000000" w:rsidRPr="00000000">
        <w:rPr>
          <w:color w:val="34322d"/>
          <w:sz w:val="22"/>
          <w:szCs w:val="22"/>
          <w:rtl w:val="0"/>
        </w:rPr>
        <w:t xml:space="preserve">[8] TRANSFERMARKT. </w:t>
      </w:r>
      <w:r w:rsidDel="00000000" w:rsidR="00000000" w:rsidRPr="00000000">
        <w:rPr>
          <w:i w:val="1"/>
          <w:iCs w:val="1"/>
          <w:color w:val="34322d"/>
          <w:sz w:val="22"/>
          <w:szCs w:val="22"/>
          <w:rtl w:val="0"/>
        </w:rPr>
        <w:t xml:space="preserve">Football Market Values and Transfers</w:t>
      </w:r>
      <w:r w:rsidDel="00000000" w:rsidR="00000000" w:rsidRPr="00000000">
        <w:rPr>
          <w:color w:val="34322d"/>
          <w:sz w:val="22"/>
          <w:szCs w:val="22"/>
          <w:rtl w:val="0"/>
        </w:rPr>
        <w:t xml:space="preserve">. Disponível em: </w:t>
      </w:r>
      <w:r w:rsidDel="00000000" w:rsidR="00000000" w:rsidRPr="00000000">
        <w:rPr>
          <w:color w:val="0081f2"/>
          <w:sz w:val="22"/>
          <w:szCs w:val="22"/>
          <w:rtl w:val="0"/>
        </w:rPr>
        <w:t xml:space="preserve">Transfermarkt</w:t>
      </w:r>
      <w:r w:rsidDel="00000000" w:rsidR="00000000" w:rsidRPr="00000000">
        <w:rPr>
          <w:color w:val="34322d"/>
          <w:sz w:val="22"/>
          <w:szCs w:val="22"/>
          <w:rtl w:val="0"/>
        </w:rPr>
        <w:t xml:space="preserve">. </w:t>
      </w:r>
    </w:p>
    <w:p w:rsidR="00000000" w:rsidDel="00000000" w:rsidP="00000000" w:rsidRDefault="00000000" w:rsidRPr="00000000" w14:paraId="00000094">
      <w:pPr>
        <w:widowControl w:val="0"/>
        <w:spacing w:after="0" w:before="194.8797607421875" w:line="360" w:lineRule="auto"/>
        <w:ind w:left="5.9999847412109375" w:right="329.12109375" w:firstLine="16.56005859375"/>
        <w:rPr>
          <w:color w:val="34322d"/>
          <w:sz w:val="22"/>
          <w:szCs w:val="22"/>
        </w:rPr>
      </w:pPr>
      <w:r w:rsidDel="00000000" w:rsidR="00000000" w:rsidRPr="00000000">
        <w:rPr>
          <w:color w:val="34322d"/>
          <w:sz w:val="22"/>
          <w:szCs w:val="22"/>
          <w:rtl w:val="0"/>
        </w:rPr>
        <w:t xml:space="preserve">[9] FBREF. </w:t>
      </w:r>
      <w:r w:rsidDel="00000000" w:rsidR="00000000" w:rsidRPr="00000000">
        <w:rPr>
          <w:i w:val="1"/>
          <w:iCs w:val="1"/>
          <w:color w:val="34322d"/>
          <w:sz w:val="22"/>
          <w:szCs w:val="22"/>
          <w:rtl w:val="0"/>
        </w:rPr>
        <w:t xml:space="preserve">Football Statistics and Performance Data</w:t>
      </w:r>
      <w:r w:rsidDel="00000000" w:rsidR="00000000" w:rsidRPr="00000000">
        <w:rPr>
          <w:color w:val="34322d"/>
          <w:sz w:val="22"/>
          <w:szCs w:val="22"/>
          <w:rtl w:val="0"/>
        </w:rPr>
        <w:t xml:space="preserve">. Disponível em: </w:t>
      </w:r>
      <w:r w:rsidDel="00000000" w:rsidR="00000000" w:rsidRPr="00000000">
        <w:rPr>
          <w:color w:val="0081f2"/>
          <w:sz w:val="22"/>
          <w:szCs w:val="22"/>
          <w:rtl w:val="0"/>
        </w:rPr>
        <w:t xml:space="preserve">FBref.com</w:t>
      </w:r>
      <w:r w:rsidDel="00000000" w:rsidR="00000000" w:rsidRPr="00000000">
        <w:rPr>
          <w:color w:val="34322d"/>
          <w:sz w:val="22"/>
          <w:szCs w:val="22"/>
          <w:rtl w:val="0"/>
        </w:rPr>
        <w:t xml:space="preserve">.</w:t>
      </w:r>
    </w:p>
    <w:p w:rsidR="00000000" w:rsidDel="00000000" w:rsidP="00000000" w:rsidRDefault="00000000" w:rsidRPr="00000000" w14:paraId="00000095">
      <w:pPr>
        <w:widowControl w:val="0"/>
        <w:spacing w:after="0" w:before="0" w:line="360" w:lineRule="auto"/>
        <w:ind w:left="5.279998779296875" w:right="315.201416015625" w:firstLine="11.760025024414062"/>
        <w:rPr>
          <w:b w:val="1"/>
          <w:bCs w:val="1"/>
          <w:color w:val="34322d"/>
        </w:rPr>
      </w:pPr>
      <w:r w:rsidDel="00000000" w:rsidR="00000000" w:rsidRPr="00000000">
        <w:rPr>
          <w:rtl w:val="0"/>
        </w:rPr>
      </w:r>
    </w:p>
    <w:p w:rsidR="00000000" w:rsidDel="00000000" w:rsidP="00000000" w:rsidRDefault="00000000" w:rsidRPr="00000000" w14:paraId="00000096">
      <w:pPr>
        <w:spacing w:after="240" w:before="240" w:line="360" w:lineRule="auto"/>
        <w:ind w:left="0" w:firstLine="0"/>
        <w:rPr/>
      </w:pPr>
      <w:r w:rsidDel="00000000" w:rsidR="00000000" w:rsidRPr="00000000">
        <w:rPr>
          <w:rtl w:val="0"/>
        </w:rPr>
      </w:r>
    </w:p>
    <w:sectPr>
      <w:headerReference r:id="rId7" w:type="default"/>
      <w:footerReference r:id="rId8" w:type="default"/>
      <w:footerReference r:id="rId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5543550</wp:posOffset>
          </wp:positionH>
          <wp:positionV relativeFrom="paragraph">
            <wp:posOffset>561975</wp:posOffset>
          </wp:positionV>
          <wp:extent cx="826648" cy="35793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alphaModFix amt="61000"/>
                  </a:blip>
                  <a:srcRect b="38229" l="25596" r="27186" t="30930"/>
                  <a:stretch>
                    <a:fillRect/>
                  </a:stretch>
                </pic:blipFill>
                <pic:spPr>
                  <a:xfrm>
                    <a:off x="0" y="0"/>
                    <a:ext cx="826648" cy="35793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after="240" w:before="24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360" w:lineRule="auto"/>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200"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