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TECNOLOGIA NA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Franczak Munaretto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Everton Vieira de Mello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Perin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Moacir Kichel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Taissa Evelin Porth de Castro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crescente aplicação da tecnologia no setor de saúde têm introduzido mudanças significativas no diagnóstico, tratamento e gestão de pacientes. A pesquisa visa explorar o impacto das inovações tecnológicas na qualidade dos serviços de saúde, com foco em sistemas mais informatizados como, dispositivos médicos, inteligência artificial e automação do processo em si, facilitando a jornada de geração de prontuários e diagnósticos. O objetivo principal é avaliar como essas tecnologias estão influenciando os resultados clínicos e a eficiência hospitalar. Embora estudos recentes sugiram que a implementação de novas tecnologias possam contribuir para a redução de erros médicos e a otimização de processos, a eficácia dessas inovações ainda é uma área de debate.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Avaliar o impacto das tecnologias na eficiência e qualidade dos serviços de saúde, entendendo a viabilidade de aplicação de novos processos ou tecnologias.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MATERIAIS E MÉTODOS: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pesquisa foi baseada em revisões de literatura nas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bases de dados SCIELO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RSD Journal, além de informações complementares vistas na base de conhecimentos da UNC.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Foram analisados estudos quantitativos e qualitativos  sobre o uso de inteligência artificial, telemedicina e robótica em ambientes hospitalares e clínicas de saúde.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analisados mostram que, embora o uso de tecnologias como inteligência artificial tenha mostrado potencial para melhorar a precisão dos diagnósticos e reduzir custos operacionais, os resultados variam dependendo da implementação e do contexto específico. Não há evidências conclusivas de que essas tecnologias tenham um impacto uniforme e significativo em todos os aspectos dos serviços de saúde, tendo em vista também que é uma área em constante evolução e que gera novas possibilidades a todo momento.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foi alcançado parcialmente, mostrando que, embora a tecnologia tenha o potencial de transformar a saúde e otimizar recursos, o impacto real varia e não é sempre tão pronunciado quanto os estudos podem sugerir. A adoção e eficácia das tecnologias de saúde requerem uma análise cuidadosa e contexto específico para alcançar resultados consistentes e positivos.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 na saúde; inteligência artificial; telemedicina; inovação tecnológica; robótica.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Artigo científico: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SOARES, RA; PEREIRA, É.; FRAZÃO, MP.; DUQUE, M. de GC.; SANTOS, JVF dos S. dos.; DUQUE, R. de GC.; PÁDUA, DM; MARTINS, JKG da R.; PEIXOTO, J. de O.; ACÁCIO, M. da S.; GALVÃO, AAC. B.; ARAÚJO, SLS de.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uso da inteligência artificial na medicina: aplicações e benefícios. Pesquisa, Sociedade e 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 [S. l.] , v. 4, pág. e5012440856, 2023. DOI: 10.33448/rsd-v12i4.40856. Disponível em: https://rsdjournal.org/index.php/rsd/article/view/40856. Acesso em: 8 set. 2024.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Artigo científico: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 Honoris Causa da UnB, Professor aposentado da UFRJ e Consultor Sênior da UNASUS-FIOCRUZ.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Inteligência artificial, o Futuro da Medicina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a Educação Médica.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Disponível em: https://www.scielo.br/j/rbem/a/PyRJrW4vzDhZKzZW47wddQy/?format=pdf&amp;lang=pt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Livro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E-book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Editora UNC (Ed.).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INOVAÇÃO E TECNOLOGIA: PROTÓTIPO DE SISTEMA WEB: UM ACOMPANHAMENTO DO PROGRESSO DE PACIENTES EM UMA CLÍNICA INTEGRATIVA.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Pg. 215 a 229.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E-book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Remover ao final: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pesquisa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https://www.periodicos.capes.gov.br/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https://pubmed.ncbi.nlm.nih.gov/?term=technology+in+healthcare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https://www.scielo.br/j/saude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https://www.scielo.br/j/tecnologiaemsaude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https://www.periodicos.capes.gov.br/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https://lilacs.bvsalud.org/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https://pubmed.ncbi.nlm.nih.gov/?term=technology+in+healthcare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https://www.scielo.br/j/tecnologiaemsaude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https://www.scielo.br/j/ean/a/KcL3Rn4MGt78J95Svhh8Rvs/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https://www.scielosp.org/pdf/csp/2013.v29suppl1/s7-s16/pt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134" w:top="1701" w:left="1701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do pesquisador, curso, grupo de pesquisa (se houver), instituição de origem. E-mail:</w:t>
      </w:r>
    </w:p>
  </w:footnote>
  <w:footnote w:id="1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do pesquisador, curso, grupo de pesquisa (se houver), instituição de origem. E-mail:</w:t>
      </w:r>
    </w:p>
  </w:footnote>
  <w:footnote w:id="2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do pesquisador, curso, grupo de pesquisa (se houver), instituição de origem. E-mail: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2F">
      <w:pPr>
        <w:spacing w:after="0" w:line="240" w:lineRule="auto"/>
        <w:ind w:left="113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Função do pesquisador, curso, grupo de pesquisa (se houver), instituição de origem. E-mail: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30">
      <w:pPr>
        <w:spacing w:after="0" w:line="240" w:lineRule="auto"/>
        <w:ind w:left="113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Função do pesquisador, curso, grupo de pesquisa (se houver), instituição de origem. E-mail: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1701" w:right="-1134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-542924</wp:posOffset>
          </wp:positionV>
          <wp:extent cx="7620000" cy="1116965"/>
          <wp:effectExtent b="0" l="0" r="0" t="0"/>
          <wp:wrapSquare wrapText="bothSides" distB="0" distT="0" distL="114300" distR="114300"/>
          <wp:docPr id="30350886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0000" cy="11169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0A93"/>
  </w:style>
  <w:style w:type="paragraph" w:styleId="Ttulo1">
    <w:name w:val="heading 1"/>
    <w:basedOn w:val="Normal"/>
    <w:next w:val="Normal"/>
    <w:uiPriority w:val="9"/>
    <w:qFormat w:val="1"/>
    <w:rsid w:val="00130A93"/>
    <w:pPr>
      <w:keepNext w:val="1"/>
      <w:keepLines w:val="1"/>
      <w:spacing w:after="0" w:line="360" w:lineRule="auto"/>
      <w:jc w:val="center"/>
      <w:outlineLvl w:val="0"/>
    </w:pPr>
    <w:rPr>
      <w:rFonts w:ascii="Arial" w:hAnsi="Arial"/>
      <w:b w:val="1"/>
      <w:sz w:val="24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130A93"/>
    <w:pPr>
      <w:spacing w:after="0" w:line="240" w:lineRule="auto"/>
    </w:pPr>
    <w:rPr>
      <w:rFonts w:ascii="Arial" w:hAnsi="Arial"/>
      <w:sz w:val="20"/>
    </w:rPr>
  </w:style>
  <w:style w:type="character" w:styleId="CabealhoChar" w:customStyle="1">
    <w:name w:val="Cabeçalho Char"/>
    <w:basedOn w:val="Fontepargpadro"/>
    <w:link w:val="Cabealho"/>
    <w:uiPriority w:val="99"/>
    <w:rsid w:val="00130A93"/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uiPriority w:val="99"/>
    <w:unhideWhenUsed w:val="1"/>
    <w:rsid w:val="00130A93"/>
    <w:pPr>
      <w:spacing w:after="0" w:line="240" w:lineRule="auto"/>
      <w:ind w:left="113" w:hanging="113"/>
    </w:pPr>
    <w:rPr>
      <w:rFonts w:ascii="Arial" w:hAnsi="Arial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rsid w:val="00130A93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B950D5"/>
    <w:rPr>
      <w:vertAlign w:val="superscript"/>
    </w:rPr>
  </w:style>
  <w:style w:type="paragraph" w:styleId="Rodap">
    <w:name w:val="footer"/>
    <w:basedOn w:val="Normal"/>
    <w:link w:val="RodapChar"/>
    <w:uiPriority w:val="99"/>
    <w:unhideWhenUsed w:val="1"/>
    <w:rsid w:val="00130A93"/>
    <w:pPr>
      <w:spacing w:after="0" w:line="240" w:lineRule="auto"/>
      <w:ind w:left="113" w:hanging="113"/>
    </w:pPr>
    <w:rPr>
      <w:rFonts w:ascii="Arial" w:hAnsi="Arial"/>
      <w:sz w:val="20"/>
    </w:rPr>
  </w:style>
  <w:style w:type="character" w:styleId="RodapChar" w:customStyle="1">
    <w:name w:val="Rodapé Char"/>
    <w:basedOn w:val="Fontepargpadro"/>
    <w:link w:val="Rodap"/>
    <w:uiPriority w:val="99"/>
    <w:rsid w:val="00130A93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045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045B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4A7E0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4A7E03"/>
  </w:style>
  <w:style w:type="paragraph" w:styleId="Primeirorecuodecorpodetexto">
    <w:name w:val="Body Text First Indent"/>
    <w:basedOn w:val="Corpodetexto"/>
    <w:link w:val="PrimeirorecuodecorpodetextoChar"/>
    <w:uiPriority w:val="99"/>
    <w:unhideWhenUsed w:val="1"/>
    <w:rsid w:val="00130A93"/>
    <w:pPr>
      <w:spacing w:after="0" w:line="360" w:lineRule="auto"/>
      <w:jc w:val="center"/>
    </w:pPr>
    <w:rPr>
      <w:rFonts w:ascii="Arial" w:hAnsi="Arial"/>
      <w:b w:val="1"/>
      <w:sz w:val="24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rsid w:val="00130A93"/>
    <w:rPr>
      <w:rFonts w:ascii="Arial" w:hAnsi="Arial"/>
      <w:b w:val="1"/>
      <w:sz w:val="24"/>
    </w:rPr>
  </w:style>
  <w:style w:type="paragraph" w:styleId="Recuodecorpodetexto">
    <w:name w:val="Body Text Indent"/>
    <w:basedOn w:val="Normal"/>
    <w:link w:val="RecuodecorpodetextoChar"/>
    <w:uiPriority w:val="99"/>
    <w:unhideWhenUsed w:val="1"/>
    <w:rsid w:val="00130A93"/>
    <w:pPr>
      <w:spacing w:after="0" w:line="240" w:lineRule="auto"/>
      <w:jc w:val="both"/>
    </w:pPr>
    <w:rPr>
      <w:rFonts w:ascii="Arial" w:hAnsi="Arial"/>
      <w:sz w:val="24"/>
    </w:rPr>
  </w:style>
  <w:style w:type="character" w:styleId="RecuodecorpodetextoChar" w:customStyle="1">
    <w:name w:val="Recuo de corpo de texto Char"/>
    <w:basedOn w:val="Fontepargpadro"/>
    <w:link w:val="Recuodecorpodetexto"/>
    <w:uiPriority w:val="99"/>
    <w:rsid w:val="00130A93"/>
    <w:rPr>
      <w:rFonts w:ascii="Arial" w:hAnsi="Arial"/>
      <w:sz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arcadores2">
    <w:name w:val="List Bullet 2"/>
    <w:basedOn w:val="Normal"/>
    <w:uiPriority w:val="99"/>
    <w:unhideWhenUsed w:val="1"/>
    <w:rsid w:val="00130A93"/>
    <w:pPr>
      <w:numPr>
        <w:numId w:val="1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lo.br/j/tecnologiaemsaude" TargetMode="External"/><Relationship Id="rId10" Type="http://schemas.openxmlformats.org/officeDocument/2006/relationships/hyperlink" Target="https://www.scielo.br/j/saude" TargetMode="External"/><Relationship Id="rId13" Type="http://schemas.openxmlformats.org/officeDocument/2006/relationships/hyperlink" Target="https://pubmed.ncbi.nlm.nih.gov/?term=technology+in+healthcare" TargetMode="External"/><Relationship Id="rId12" Type="http://schemas.openxmlformats.org/officeDocument/2006/relationships/hyperlink" Target="https://www.periodicos.capes.gov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ubmed.ncbi.nlm.nih.gov/?term=technology+in+healthcare" TargetMode="External"/><Relationship Id="rId15" Type="http://schemas.openxmlformats.org/officeDocument/2006/relationships/hyperlink" Target="https://www.scielo.br/j/ean/a/KcL3Rn4MGt78J95Svhh8Rvs/" TargetMode="External"/><Relationship Id="rId14" Type="http://schemas.openxmlformats.org/officeDocument/2006/relationships/hyperlink" Target="https://www.scielo.br/j/tecnologiaemsaude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scielosp.org/pdf/csp/2013.v29suppl1/s7-s16/p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www.periodicos.capes.gov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yZt3BilMFRO2XYYH5aVSiXNWXQ==">CgMxLjAyCGguZ2pkZ3hzOAByITE1d1JvNk9BNDI2VVdrU2s5OVJTcGQ4VHhPUzUxS3RuNw==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2024-08-13T19:15:00Z</dcterms:created>
  <dc:creator>Renata</dc:creator>
</cp:coreProperties>
</file>