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apn29g1lisd" w:id="0"/>
      <w:bookmarkEnd w:id="0"/>
      <w:r w:rsidDel="00000000" w:rsidR="00000000" w:rsidRPr="00000000">
        <w:rPr>
          <w:rtl w:val="0"/>
        </w:rPr>
        <w:t xml:space="preserve">Atividade do Relatório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Criando o ambiente virtual ⇩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8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Ativando o ambiente virtual ⇩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668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Criando um projeto Django ⇩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Entrando no diretório de “polls” e modificando o código ⇩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671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Criação de tabelas(caso necessário) ⇩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493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Iniciando novamente o servidor(Funcionou) ⇩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24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Resultado ⇩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895725" cy="328612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