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B8862A"/>
          <w:spacing w:val="30"/>
          <w:sz w:val="20"/>
          <w:szCs w:val="20"/>
        </w:rPr>
        <w:t xml:space="preserve">PROJETO DE TEORIA DOS GRAFOS</w:t>
      </w:r>
    </w:p>
    <w:p>
      <w:pPr>
        <w:pStyle w:val="Title"/>
        <w:spacing w:after="120" w:before="240"/>
      </w:pPr>
      <w:r>
        <w:t xml:space="preserve">Rede de Aeroportos do Brasil</w:t>
      </w:r>
    </w:p>
    <w:p>
      <w:pPr>
        <w:spacing w:after="80"/>
        <w:jc w:val="center"/>
      </w:pPr>
      <w:r>
        <w:rPr>
          <w:color w:val="2E7D74"/>
          <w:sz w:val="32"/>
          <w:szCs w:val="32"/>
        </w:rPr>
        <w:t xml:space="preserve">e Análise de Caminhos Mínimos</w:t>
      </w:r>
    </w:p>
    <w:p>
      <w:pPr>
        <w:spacing w:after="0" w:before="200"/>
        <w:jc w:val="center"/>
      </w:pPr>
      <w:r>
        <w:rPr>
          <w:i/>
          <w:iCs/>
          <w:color w:val="555555"/>
          <w:sz w:val="22"/>
          <w:szCs w:val="22"/>
        </w:rPr>
        <w:t xml:space="preserve">Modelagem de redes, algoritmos de busca e caminho mínimo</w:t>
      </w:r>
    </w:p>
    <w:p>
      <w:pPr>
        <w:spacing w:after="0" w:before="40"/>
        <w:jc w:val="center"/>
      </w:pPr>
      <w:r>
        <w:rPr>
          <w:i/>
          <w:iCs/>
          <w:color w:val="555555"/>
          <w:sz w:val="22"/>
          <w:szCs w:val="22"/>
        </w:rPr>
        <w:t xml:space="preserve">implementados manualmente, com análise e visualização interativa</w:t>
      </w:r>
    </w:p>
    <w:p>
      <w:pPr>
        <w:spacing w:after="0" w:before="1400"/>
        <w:jc w:val="center"/>
      </w:pPr>
      <w:r>
        <w:rPr>
          <w:color w:val="1A1A1A"/>
          <w:sz w:val="20"/>
          <w:szCs w:val="20"/>
        </w:rPr>
        <w:t xml:space="preserve">Parte 1 — Rede de Aeroportos (grafo não direcionado)</w:t>
      </w:r>
    </w:p>
    <w:p>
      <w:pPr>
        <w:spacing w:before="40"/>
        <w:jc w:val="center"/>
      </w:pPr>
      <w:r>
        <w:rPr>
          <w:color w:val="1A1A1A"/>
          <w:sz w:val="20"/>
          <w:szCs w:val="20"/>
        </w:rPr>
        <w:t xml:space="preserve">Parte 2 — SNAP roadNet-CA (grafo dirigido)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1.  Resumo</w:t>
      </w:r>
      <w:r>
        <w:rPr>
          <w:b w:val="false"/>
          <w:bCs w:val="false"/>
          <w:color w:val="0F2A3F"/>
        </w:rPr>
        <w:t xml:space="preserve">	3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2.  Objetivos</w:t>
      </w:r>
      <w:r>
        <w:rPr>
          <w:b w:val="false"/>
          <w:bCs w:val="false"/>
          <w:color w:val="0F2A3F"/>
        </w:rPr>
        <w:t xml:space="preserve">	3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3.  Metodologia</w:t>
      </w:r>
      <w:r>
        <w:rPr>
          <w:b w:val="false"/>
          <w:bCs w:val="false"/>
          <w:color w:val="0F2A3F"/>
        </w:rPr>
        <w:t xml:space="preserve">	3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4.  Arquitetura do sistema</w:t>
      </w:r>
      <w:r>
        <w:rPr>
          <w:b w:val="false"/>
          <w:bCs w:val="false"/>
          <w:color w:val="0F2A3F"/>
        </w:rPr>
        <w:t xml:space="preserve">	4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5.  Parte 1 — Rede de Aeroportos do Brasil</w:t>
      </w:r>
      <w:r>
        <w:rPr>
          <w:b w:val="false"/>
          <w:bCs w:val="false"/>
          <w:color w:val="0F2A3F"/>
        </w:rPr>
        <w:t xml:space="preserve">	4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6.  Parte 2 — SNAP roadNet-CA</w:t>
      </w:r>
      <w:r>
        <w:rPr>
          <w:b w:val="false"/>
          <w:bCs w:val="false"/>
          <w:color w:val="0F2A3F"/>
        </w:rPr>
        <w:t xml:space="preserve">	6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7.  Camada de saída (outputs)</w:t>
      </w:r>
      <w:r>
        <w:rPr>
          <w:b w:val="false"/>
          <w:bCs w:val="false"/>
          <w:color w:val="0F2A3F"/>
        </w:rPr>
        <w:t xml:space="preserve">	7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8.  Visualizações e geração de insights</w:t>
      </w:r>
      <w:r>
        <w:rPr>
          <w:b w:val="false"/>
          <w:bCs w:val="false"/>
          <w:color w:val="0F2A3F"/>
        </w:rPr>
        <w:t xml:space="preserve">	7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9.  Funcionalidades implementadas</w:t>
      </w:r>
      <w:r>
        <w:rPr>
          <w:b w:val="false"/>
          <w:bCs w:val="false"/>
          <w:color w:val="0F2A3F"/>
        </w:rPr>
        <w:t xml:space="preserve">	8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10.  Resultados obtidos</w:t>
      </w:r>
      <w:r>
        <w:rPr>
          <w:b w:val="false"/>
          <w:bCs w:val="false"/>
          <w:color w:val="0F2A3F"/>
        </w:rPr>
        <w:t xml:space="preserve">	8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11.  Testes</w:t>
      </w:r>
      <w:r>
        <w:rPr>
          <w:b w:val="false"/>
          <w:bCs w:val="false"/>
          <w:color w:val="0F2A3F"/>
        </w:rPr>
        <w:t xml:space="preserve">	9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12.  Como executar</w:t>
      </w:r>
      <w:r>
        <w:rPr>
          <w:b w:val="false"/>
          <w:bCs w:val="false"/>
          <w:color w:val="0F2A3F"/>
        </w:rPr>
        <w:t xml:space="preserve">	9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13.  Conclusões</w:t>
      </w:r>
      <w:r>
        <w:rPr>
          <w:b w:val="false"/>
          <w:bCs w:val="false"/>
          <w:color w:val="0F2A3F"/>
        </w:rPr>
        <w:t xml:space="preserve">	9</w:t>
      </w:r>
    </w:p>
    <w:p>
      <w:pPr>
        <w:tabs>
          <w:tab w:val="right" w:pos="9026" w:leader="dot"/>
        </w:tabs>
        <w:spacing w:after="80" w:line="276"/>
      </w:pPr>
      <w:r>
        <w:rPr>
          <w:b w:val="false"/>
          <w:bCs w:val="false"/>
          <w:color w:val="0F2A3F"/>
        </w:rPr>
        <w:t xml:space="preserve">14.  Referências</w:t>
      </w:r>
      <w:r>
        <w:rPr>
          <w:b w:val="false"/>
          <w:bCs w:val="false"/>
          <w:color w:val="0F2A3F"/>
        </w:rPr>
        <w:t xml:space="preserve">	9</w:t>
      </w:r>
    </w:p>
    <w:p>
      <w:r>
        <w:br w:type="page"/>
      </w:r>
    </w:p>
    <w:p>
      <w:pPr>
        <w:pStyle w:val="Heading1"/>
      </w:pPr>
      <w:r>
        <w:t xml:space="preserve">1. Resumo</w:t>
      </w:r>
    </w:p>
    <w:p>
      <w:pPr>
        <w:spacing w:after="120" w:line="276"/>
      </w:pPr>
      <w:r>
        <w:t xml:space="preserve">Este projeto modela e analisa redes por meio de Teoria dos Grafos, dividindo-se em duas partes complementares: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 1 — Rede de Aeroportos: </w:t>
      </w:r>
      <w:r>
        <w:t xml:space="preserve">grafo não direcionado ponderado (20 aeroportos, 20 rotas), com métricas estruturais, BFS, DFS e Dijkstra, e interface web interativa em React.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 2 — Rede rodoviária (SNAP roadNet-CA): </w:t>
      </w:r>
      <w:r>
        <w:t xml:space="preserve">subgrafo dirigido de um dataset real de estradas da Califórnia (3.000 vértices, 8.034 arestas dirigidas), comparando Bellman–Ford e Dijkstra em caminhos mínimos de fonte única.</w:t>
      </w:r>
    </w:p>
    <w:p>
      <w:pPr>
        <w:spacing w:after="120" w:line="276"/>
      </w:pPr>
      <w:r>
        <w:t xml:space="preserve">Todos os algoritmos centrais foram </w:t>
      </w:r>
      <w:r>
        <w:rPr>
          <w:b/>
          <w:bCs/>
        </w:rPr>
        <w:t xml:space="preserve">implementados manualmente</w:t>
      </w:r>
      <w:r>
        <w:t xml:space="preserve">, sem bibliotecas de grafos prontas (como networkx ou igraph). O sistema produz uma camada de saída padronizada (JSON/CSV/PNG com metadados e manifesto) consumida por um frontend que apresenta métricas, visualizações interativas e insights orientados a dados.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geral</w:t>
      </w:r>
    </w:p>
    <w:p>
      <w:pPr>
        <w:spacing w:after="120" w:line="276"/>
      </w:pPr>
      <w:r>
        <w:t xml:space="preserve">Aplicar conceitos de Teoria dos Grafos para modelar, analisar e visualizar redes reais, implementando manualmente os algoritmos de busca e de caminho mínimo, e comunicando os resultados de forma clara por meio de visualizações e métricas.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Representar redes como grafos (não direcionado ponderado na Parte 1; dirigido ponderado na Parte 2) usando lista de adjacência.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Implementar manualmente BFS, DFS, Dijkstra e Bellman–Ford, além das métricas de grafo (ordem, tamanho, densidade, grau, ego-redes).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Calcular caminhos mínimos entre pares de interesse e analisar a estrutura da rede (hubs, distribuição de graus, coesão regional).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Comparar Bellman–Ford e Dijkstra em desempenho e corretude, e demonstrar o tratamento de pesos/ciclos negativos.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Construir uma camada de saída padronizada e um frontend interativo com gráficos interativos, árvores de busca (BFS e DFS) e insights orientados a dados.</w:t>
      </w:r>
    </w:p>
    <w:p>
      <w:pPr>
        <w:pStyle w:val="Heading1"/>
      </w:pPr>
      <w:r>
        <w:t xml:space="preserve">3. Metodologia</w:t>
      </w:r>
    </w:p>
    <w:p>
      <w:pPr>
        <w:pStyle w:val="Heading2"/>
      </w:pPr>
      <w:r>
        <w:t xml:space="preserve">3.1 Modelagem</w:t>
      </w:r>
    </w:p>
    <w:p>
      <w:pPr>
        <w:spacing w:after="120" w:line="276"/>
      </w:pPr>
      <w:r>
        <w:t xml:space="preserve">O grafo é representado por lista de adjacência na forma de dicionário aninhado grafo[u][v] = peso, oferecendo consulta eficiente de vizinhança e uso de memória proporcional ao número de arestas — adequado a grafos esparsos.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 1: </w:t>
      </w:r>
      <w:r>
        <w:t xml:space="preserve">grafo não direcionado (a aresta u–v é armazenada nos dois sentidos com o mesmo peso).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 2: </w:t>
      </w:r>
      <w:r>
        <w:t xml:space="preserve">grafo dirigido (a aresta u→v é armazenada apenas no sentido lido). Como o SNAP não possui distâncias reais, adota-se peso sintético positivo (synthetic_km) para fins acadêmicos.</w:t>
      </w:r>
    </w:p>
    <w:p>
      <w:pPr>
        <w:pStyle w:val="Heading2"/>
      </w:pPr>
      <w:r>
        <w:t xml:space="preserve">3.2 Algoritmos implementados manualmente</w:t>
      </w:r>
    </w:p>
    <w:p>
      <w:pPr>
        <w:spacing w:after="120" w:line="276"/>
      </w:pPr>
      <w:r>
        <w:t xml:space="preserve">Para cumprir o objetivo pedagógico, nenhuma biblioteca de grafos foi usada nos algoritmos. Foram implementados do zero: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26"/>
        <w:gridCol w:w="1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Algoritmo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Arquivo(s)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Complexidade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BFS (distâncias, ordem, árvore)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algorithms.py / directed_algorithms.py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O(V + 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DFS (ordem, árvore)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algorithms.py / directed_algorithms.py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O(V + 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Dijkstra (heap binário)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algorithms.py / directed_algorithms.py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O((V + E) log V)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Bellman–Ford (+ detecção de ciclo neg.)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directed_algorithms.py / algorithms.py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O(V · 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Ferramentas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Python 3.11+ </w:t>
      </w:r>
      <w:r>
        <w:t xml:space="preserve">— pipeline de processamento (pandas, matplotlib).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React 18 + Vite </w:t>
      </w:r>
      <w:r>
        <w:t xml:space="preserve">— frontend (vis-network, cobe, lucide-react); algoritmos reimplementados em JS para roteamento no navegador.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unittest </w:t>
      </w:r>
      <w:r>
        <w:t xml:space="preserve">— suíte de testes dos algoritmos.</w:t>
      </w:r>
    </w:p>
    <w:p>
      <w:pPr>
        <w:pStyle w:val="Heading1"/>
      </w:pPr>
      <w:r>
        <w:t xml:space="preserve">4. Arquitetura do sistema</w:t>
      </w:r>
    </w:p>
    <w:p>
      <w:pPr>
        <w:spacing w:after="120" w:line="276"/>
      </w:pPr>
      <w:r>
        <w:t xml:space="preserve">O sistema segue um fluxo de processamento → saída → apresentação: o pipeline Python (src/) lê os dados (data/), executa os algoritmos e grava a camada de saída padronizada (out/), que é servida pelo Vite e consumida pelo frontend React.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Módulo (src/)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Responsabilidade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io.py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Leitura dos CSV e construção do grafo (lista de adjacência).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algorithms.py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BFS, DFS, Dijkstra e árvores de busca (não direcionado).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directed_algorithms.py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BFS, DFS, Dijkstra, Bellman–Ford e árvores (dirigido).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solve.py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Métricas globais, regionais, ego-redes e rotas (Parte 1).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snap_road.py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Amostragem do SNAP e extração do subgrafo conexo.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solve_parte2.py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Métricas, árvores BFS/DFS e comparação BF × Dijkstra (Parte 2).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viz.py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Geração dos gráficos PNG (tema escuro consistente).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outputs.py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Camada de saída padronizada: metadados, JSON e manifesto.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cli.py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Interface de linha de comando (metricas, rotas, viz, tudo, parte2).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Parte 1 — Rede de Aeroportos do Brasil</w:t>
      </w:r>
    </w:p>
    <w:p>
      <w:pPr>
        <w:pStyle w:val="Heading2"/>
      </w:pPr>
      <w:r>
        <w:t xml:space="preserve">5.1 Modelagem</w:t>
      </w:r>
    </w:p>
    <w:p>
      <w:pPr>
        <w:spacing w:after="120" w:line="276"/>
      </w:pPr>
      <w:r>
        <w:t xml:space="preserve">Grafo não direcionado ponderado com 20 aeroportos (vértices) e 20 rotas (arestas). Cada aeroporto possui código IATA, cidade e região.</w:t>
      </w:r>
    </w:p>
    <w:p>
      <w:pPr>
        <w:pStyle w:val="Heading2"/>
      </w:pPr>
      <w:r>
        <w:t xml:space="preserve">5.2 Métricas globais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Métrica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Ordem (vértices)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Tamanho (arestas)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Densidade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0,1053 (10,53%)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Grau médio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2,0 ligações diretas por aeroporto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Maior 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GRU (grau 6) — ~15% das pontas de rota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A baixa densidade e a concentração em poucos hubs caracterizam um padrão hub-and-spoke, típico de malhas aéreas.</w:t>
      </w:r>
    </w:p>
    <w:p>
      <w:pPr>
        <w:pStyle w:val="Heading2"/>
      </w:pPr>
      <w:r>
        <w:t xml:space="preserve">5.3 Métricas por região (subgrafos induzidos)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200"/>
        <w:gridCol w:w="2000"/>
      </w:tblGrid>
      <w:tr>
        <w:trPr>
          <w:tblHeader/>
        </w:trP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Região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Aeroportos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Rotas internas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Densidade</w:t>
            </w:r>
          </w:p>
        </w:tc>
      </w:tr>
      <w:t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0,500</w:t>
            </w:r>
          </w:p>
        </w:tc>
      </w:tr>
      <w:t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Nordeste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0,333</w:t>
            </w:r>
          </w:p>
        </w:tc>
      </w:tr>
      <w:t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Centro-Oeste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1,000</w:t>
            </w:r>
          </w:p>
        </w:tc>
      </w:tr>
      <w:t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Sudeste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0,400</w:t>
            </w:r>
          </w:p>
        </w:tc>
      </w:tr>
      <w:tr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0,667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Nordeste reúne o maior número de aeroportos (6).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Centro-Oeste é a região internamente mais coesa (densidade 1,0), apesar de ser a menor em vértices.</w:t>
      </w:r>
    </w:p>
    <w:p>
      <w:pPr>
        <w:pStyle w:val="Heading2"/>
      </w:pPr>
      <w:r>
        <w:t xml:space="preserve">5.4 Caminhos mínimos (Dijkstra)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0"/>
        <w:gridCol w:w="5176"/>
        <w:gridCol w:w="1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Origem → Destino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Custo</w:t>
            </w:r>
          </w:p>
        </w:tc>
        <w:tc>
          <w:tcPr>
            <w:tcW w:type="dxa" w:w="5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Caminho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Saltos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MAO → GRU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3,0</w:t>
            </w:r>
          </w:p>
        </w:tc>
        <w:tc>
          <w:tcPr>
            <w:tcW w:type="dxa" w:w="5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MAO → BEL → GRU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REC → POA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7,5</w:t>
            </w:r>
          </w:p>
        </w:tc>
        <w:tc>
          <w:tcPr>
            <w:tcW w:type="dxa" w:w="5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REC → GRU → BSB → CWB → FLN → POA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THE → RBR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11,0</w:t>
            </w:r>
          </w:p>
        </w:tc>
        <w:tc>
          <w:tcPr>
            <w:tcW w:type="dxa" w:w="5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THE → JPA → NAT → FOR → SSA → REC → GRU → BEL → PVH → RBR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A rota THE → RBR (Teresina → Rio Branco) é a mais custosa entre as analisadas (9 saltos), reflexo da posição periférica dos dois extremos.</w:t>
      </w:r>
    </w:p>
    <w:p>
      <w:pPr>
        <w:pStyle w:val="Heading2"/>
      </w:pPr>
      <w:r>
        <w:t xml:space="preserve">5.5 Algoritmos de busca (BFS e DFS)</w:t>
      </w:r>
    </w:p>
    <w:p>
      <w:pPr>
        <w:spacing w:after="120" w:line="276"/>
      </w:pPr>
      <w:r>
        <w:t xml:space="preserve">BFS e DFS são implementados para o grafo não direcionado. Além da ordem de visita, foram adicionadas as funções de árvore de busca (bfs_tree e dfs_tree), que retornam os ponteiros de pai e a profundidade — base para a visualização das árvores no frontend.</w:t>
      </w:r>
    </w:p>
    <w:p>
      <w:pPr>
        <w:pStyle w:val="Heading1"/>
      </w:pPr>
      <w:r>
        <w:t xml:space="preserve">6. Parte 2 — SNAP roadNet-CA</w:t>
      </w:r>
    </w:p>
    <w:p>
      <w:pPr>
        <w:pStyle w:val="Heading2"/>
      </w:pPr>
      <w:r>
        <w:t xml:space="preserve">6.1 Dataset e amostragem</w:t>
      </w:r>
    </w:p>
    <w:p>
      <w:pPr>
        <w:spacing w:after="120" w:line="276"/>
      </w:pPr>
      <w:r>
        <w:t xml:space="preserve">A Parte 2 usa o dataset real SNAP roadNet-CA (estradas da Califórnia). O pipeline lê uma amostra (padrão: 600.000 arestas), identifica a maior componente fracamente conexa e extrai, por BFS, um subgrafo dirigido de até 3.000 vértices.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Métrica do subgrafo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Vértices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3.000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Arestas dirigidas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8.034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Densidade dirigida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0,000893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Modo de peso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synthetic_km (positivo)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Exploração BFS e DFS — árvores de busca</w:t>
      </w:r>
    </w:p>
    <w:p>
      <w:pPr>
        <w:spacing w:after="120" w:line="276"/>
      </w:pPr>
      <w:r>
        <w:t xml:space="preserve">A partir do nó-fonte, o BFS alcança os 3.000 nós em 29 camadas (distâncias 0 a 28). Sobre uma mesma amostra conexa de 48 nós e a mesma fonte, constroem-se as árvores BFS e DFS completas — cujo contraste estrutural é marcante: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Árvore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Nós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0F2A3F"/>
              </w:rPr>
              <w:t xml:space="preserve">Profundidade máxima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48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larga e rasa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48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profunda e estreita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A árvore DFS é cerca de 3,2× mais profunda que a BFS na mesma amostra — a “assinatura visual” de cada estratégia: o BFS explora em ondas concêntricas, o DFS mergulha por um ramo de cada vez antes de retroceder.</w:t>
      </w:r>
    </w:p>
    <w:p>
      <w:pPr>
        <w:pStyle w:val="Heading2"/>
      </w:pPr>
      <w:r>
        <w:t xml:space="preserve">6.3 Comparação Bellman–Ford × Dijkstra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Corretude: </w:t>
      </w:r>
      <w:r>
        <w:t xml:space="preserve">em 8 de 8 pares avaliados, as distâncias de Bellman–Ford e Dijkstra coincidiram exatamente (diferença 0). Em grafos sem pesos negativos, os dois produzem o mesmo resultado.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Desempenho: </w:t>
      </w:r>
      <w:r>
        <w:t xml:space="preserve">Dijkstra (heap binário) foi sistematicamente mais rápido — tipicamente 5× a 9× por fonte (ex.: fonte 0 — BF ≈ 0,085 s × Dijkstra ≈ 0,010 s).</w:t>
      </w:r>
    </w:p>
    <w:p>
      <w:pPr>
        <w:spacing w:after="120" w:line="276"/>
      </w:pPr>
      <w:r>
        <w:rPr>
          <w:b/>
          <w:bCs/>
        </w:rPr>
        <w:t xml:space="preserve">Conclusão: </w:t>
      </w:r>
      <w:r>
        <w:t xml:space="preserve">Dijkstra é preferível com pesos não negativos; Bellman–Ford só se justifica quando há arestas de peso negativo, situação em que Dijkstra não é aplicável.</w:t>
      </w:r>
    </w:p>
    <w:p>
      <w:pPr>
        <w:pStyle w:val="Heading2"/>
      </w:pPr>
      <w:r>
        <w:t xml:space="preserve">6.4 Demonstração de pesos e ciclos negativos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Aresta negativa sem ciclo: </w:t>
      </w:r>
      <w:r>
        <w:t xml:space="preserve">com a aresta 1 → 2 = −5, Bellman–Ford calcula 0 → 1 → 2 = −3 (mais curto que 0 → 2 = 1); Dijkstra recusa o grafo (pré-condição pesos ≥ 0 violada).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Ciclo negativo: </w:t>
      </w:r>
      <w:r>
        <w:t xml:space="preserve">o ciclo 1 → 2 → 1 soma −1,5; não há caminho mínimo bem definido. Bellman–Ford detecta o ciclo; Dijkstra recusa pesos negativos.</w:t>
      </w:r>
    </w:p>
    <w:p>
      <w:pPr>
        <w:pStyle w:val="Heading1"/>
      </w:pPr>
      <w:r>
        <w:t xml:space="preserve">7. Camada de saída (outputs)</w:t>
      </w:r>
    </w:p>
    <w:p>
      <w:pPr>
        <w:spacing w:after="120" w:line="276"/>
      </w:pPr>
      <w:r>
        <w:t xml:space="preserve">A camada de saída foi revisada e padronizada (módulo outputs.py) para ser consistente, organizada e adequada ao consumo por usuários e integrações futuras.</w:t>
      </w:r>
    </w:p>
    <w:p>
      <w:pPr>
        <w:pStyle w:val="Heading2"/>
      </w:pPr>
      <w:r>
        <w:t xml:space="preserve">7.1 Padrão dos arquivos JSON</w:t>
      </w:r>
    </w:p>
    <w:p>
      <w:pPr>
        <w:spacing w:after="120" w:line="276"/>
      </w:pPr>
      <w:r>
        <w:t xml:space="preserve">Todo JSON gerado carrega um bloco _meta de proveniência (quando foi gerado, versão do schema, etapa geradora e descrição). Principais decisões: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Metadados de proveniência para rastreabilidade e validação.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Listas embrulhadas em objetos {_meta, &lt;chave&gt;: [...]}, com o frontend lendo tanto o formato novo quanto o antigo (compatibilidade retroativa).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Arredondamento de densidades para legibilidade do JSON.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Correção de vazamento de ambiente: </w:t>
      </w:r>
      <w:r>
        <w:t xml:space="preserve">o campo arquivo passou a registrar apenas o nome (roadNet-CA.txt.gz) em vez do caminho absoluto da máquina geradora.</w:t>
      </w:r>
    </w:p>
    <w:p>
      <w:pPr>
        <w:pStyle w:val="Heading2"/>
      </w:pPr>
      <w:r>
        <w:t xml:space="preserve">7.2 Manifesto</w:t>
      </w:r>
    </w:p>
    <w:p>
      <w:pPr>
        <w:spacing w:after="120" w:line="276"/>
      </w:pPr>
      <w:r>
        <w:t xml:space="preserve">Cada etapa gera um manifest.json que cataloga seus arquivos (nome, tipo, descrição, colunas, existência e tamanho em bytes) — ponto único de descoberta para integrações automáticas.</w:t>
      </w:r>
    </w:p>
    <w:p>
      <w:pPr>
        <w:pStyle w:val="Heading2"/>
      </w:pPr>
      <w:r>
        <w:t xml:space="preserve">7.3 Inventário de saída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Parte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F2A3F"/>
              </w:rPr>
              <w:t xml:space="preserve">Arquivos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Parte 1 (out/)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global.json, regioes.json, rankings.json, graus.csv, ego_aeroportos.csv, distancias_rotas.csv, 6 PNG, manifest.json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Parte 2 (out/parte2/)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subgrafo_metricas.json, exploracao_bfs_dfs.json, demos_pesos_negativos.json, comparacao_bf_dijkstra.csv, 2 PNG, manifest.json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Visualizações e geração de insights</w:t>
      </w:r>
    </w:p>
    <w:p>
      <w:pPr>
        <w:pStyle w:val="Heading2"/>
      </w:pPr>
      <w:r>
        <w:t xml:space="preserve">8.1 Interatividade dos gráficos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Grafos e árvores (vis-network): </w:t>
      </w:r>
      <w:r>
        <w:t xml:space="preserve">arrastar, dar zoom e clicar em nós. Na árvore DFS (e na BFS nó a nó), clicar em um vértice destaca o caminho desde a raiz, exibindo a sequência e a profundidade.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Histograma de graus (SVG): </w:t>
      </w:r>
      <w:r>
        <w:t xml:space="preserve">ao passar o mouse sobre uma barra, ela é realçada e uma legenda mostra a contagem exata e a fração da malha.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Benchmark BF × Dijkstra (SVG): </w:t>
      </w:r>
      <w:r>
        <w:t xml:space="preserve">ao passar o mouse, a barra correspondente é realçada e a outra atenuada, facilitando a leitura comparativa.</w:t>
      </w:r>
    </w:p>
    <w:p>
      <w:pPr>
        <w:pStyle w:val="Heading2"/>
      </w:pPr>
      <w:r>
        <w:t xml:space="preserve">8.2 Insights orientados a dados</w:t>
      </w:r>
    </w:p>
    <w:p>
      <w:pPr>
        <w:spacing w:after="120" w:line="276"/>
      </w:pPr>
      <w:r>
        <w:t xml:space="preserve">A geração de insights deixou de basear-se em textos fixos e jargão de grafos para ser calculada a partir dos próprios dados, cobrindo diferentes tipos de informação: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Estrutura: </w:t>
      </w:r>
      <w:r>
        <w:t xml:space="preserve">“GRU concentra 15% de todas as pontas de rota — o nó cuja remoção mais fragmentaria a malha”.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Distribuição de graus: </w:t>
      </w:r>
      <w:r>
        <w:t xml:space="preserve">“85% dos aeroportos têm grau até 2; os três maiores — GRU, BSB, BEL — somam 33% das conexões”.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Geografia: </w:t>
      </w:r>
      <w:r>
        <w:t xml:space="preserve">“Nordeste reúne mais aeroportos; Centro-Oeste é a região mais coesa”.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Rotas: </w:t>
      </w:r>
      <w:r>
        <w:t xml:space="preserve">“THE → RBR é a rota de maior custo (11,0), com 9 saltos”.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Algoritmos: </w:t>
      </w:r>
      <w:r>
        <w:t xml:space="preserve">“Na mesma amostra de 48 nós, a árvore DFS é ~3,2× mais profunda que a BFS”.</w:t>
      </w:r>
    </w:p>
    <w:p>
      <w:pPr>
        <w:pStyle w:val="Heading1"/>
      </w:pPr>
      <w:r>
        <w:t xml:space="preserve">9. Funcionalidades implementadas</w:t>
      </w:r>
    </w:p>
    <w:p>
      <w:pPr>
        <w:pStyle w:val="Heading2"/>
      </w:pPr>
      <w:r>
        <w:t xml:space="preserve">9.1 Backend (Python)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Construção de grafos (não direcionado e dirigido) a partir de CSV/dataset.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BFS, DFS, Dijkstra, Bellman–Ford e árvores de busca (manuais).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Métricas globais, regionais e de ego-rede; ranking de conectividade; caminhos mínimos.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Amostragem do SNAP, comparação BF × Dijkstra (corretude + tempos) e demos de pesos negativos.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Gráficos PNG e camada de saída padronizada com manifesto.</w:t>
      </w:r>
    </w:p>
    <w:p>
      <w:pPr>
        <w:pStyle w:val="Heading2"/>
      </w:pPr>
      <w:r>
        <w:t xml:space="preserve">9.2 Frontend (React)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Visão Geral: </w:t>
      </w:r>
      <w:r>
        <w:t xml:space="preserve">KPIs, insights da rede, hubs em destaque, grafo interativo (2D e globo 3D) e calculadora de rota mínima.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Métricas: </w:t>
      </w:r>
      <w:r>
        <w:t xml:space="preserve">subgrafos regionais, ego-redes, ranking, top hubs e histograma de graus interativo com insights.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Calculadora de Rotas: </w:t>
      </w:r>
      <w:r>
        <w:t xml:space="preserve">Dijkstra e Bellman–Ford no navegador, com modo de comparação.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Rotas e Visualizações: </w:t>
      </w:r>
      <w:r>
        <w:t xml:space="preserve">lista de rotas calculadas e galeria dos gráficos PNG.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Parte 2 — SNAP: </w:t>
      </w:r>
      <w:r>
        <w:t xml:space="preserve">métricas do subgrafo, árvores BFS × DFS interativas, benchmark BF × Dijkstra e demos de pesos negativos.</w:t>
      </w:r>
    </w:p>
    <w:p>
      <w:pPr>
        <w:pStyle w:val="Heading1"/>
      </w:pPr>
      <w:r>
        <w:t xml:space="preserve">10. Resultados obtidos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Estrutura hub-and-spoke clara, com GRU como hub dominante e maioria dos aeroportos com grau baixo.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Assimetria regional: Nordeste concentra mais aeroportos; Centro-Oeste é o mais coeso.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Caminhos mínimos corretos; rota mais custosa THE → RBR (11,0, 9 saltos).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 rede rodoviária, BF e Dijkstra coincidiram em 100% dos pares (8/8).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Dijkstra consistentemente mais rápido (5×–9× por fonte).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Árvores de busca quantificam a diferença BFS × DFS (profundidade 6 × 19 na mesma amostra).</w:t>
      </w:r>
    </w:p>
    <w:p>
      <w:pPr>
        <w:pStyle w:val="Heading1"/>
      </w:pPr>
      <w:r>
        <w:t xml:space="preserve">11. Testes</w:t>
      </w:r>
    </w:p>
    <w:p>
      <w:pPr>
        <w:spacing w:after="120" w:line="276"/>
      </w:pPr>
      <w:r>
        <w:t xml:space="preserve">A suíte de testes (tests/, executada com unittest) cobre os algoritmos centrais — 9 testes verdes, cobrindo BFS, DFS, Dijkstra, Bellman–Ford, os algoritmos dirigidos e o carregador do dataset SNAP.</w:t>
      </w:r>
    </w:p>
    <w:p>
      <w:pPr>
        <w:spacing w:after="120" w:line="276"/>
      </w:pPr>
      <w:r>
        <w:rPr>
          <w:b/>
          <w:bCs/>
        </w:rPr>
        <w:t xml:space="preserve">Comando: </w:t>
      </w:r>
      <w:r>
        <w:rPr>
          <w:rFonts w:ascii="Consolas" w:cs="Consolas" w:eastAsia="Consolas" w:hAnsi="Consolas"/>
        </w:rPr>
        <w:t xml:space="preserve">python -m unittest discover -s tests -p "test_*.py" -v</w:t>
      </w:r>
    </w:p>
    <w:p>
      <w:pPr>
        <w:pStyle w:val="Heading1"/>
      </w:pPr>
      <w:r>
        <w:t xml:space="preserve">12. Como executar</w:t>
      </w:r>
    </w:p>
    <w:p>
      <w:pPr>
        <w:spacing w:after="120" w:line="276"/>
      </w:pPr>
      <w:r>
        <w:rPr>
          <w:b/>
          <w:bCs/>
        </w:rPr>
        <w:t xml:space="preserve">Dependências: </w:t>
      </w:r>
      <w:r>
        <w:rPr>
          <w:rFonts w:ascii="Consolas" w:cs="Consolas" w:eastAsia="Consolas" w:hAnsi="Consolas"/>
        </w:rPr>
        <w:t xml:space="preserve">pip install -r requirements.txt</w:t>
      </w:r>
    </w:p>
    <w:p>
      <w:pPr>
        <w:spacing w:after="120" w:line="276"/>
      </w:pPr>
      <w:r>
        <w:rPr>
          <w:b/>
          <w:bCs/>
        </w:rPr>
        <w:t xml:space="preserve">Gerar dados: </w:t>
      </w:r>
      <w:r>
        <w:rPr>
          <w:rFonts w:ascii="Consolas" w:cs="Consolas" w:eastAsia="Consolas" w:hAnsi="Consolas"/>
        </w:rPr>
        <w:t xml:space="preserve">python -m src.cli tudo</w:t>
      </w:r>
      <w:r>
        <w:t xml:space="preserve">  e  </w:t>
      </w:r>
      <w:r>
        <w:rPr>
          <w:rFonts w:ascii="Consolas" w:cs="Consolas" w:eastAsia="Consolas" w:hAnsi="Consolas"/>
        </w:rPr>
        <w:t xml:space="preserve">python -m src.cli parte2</w:t>
      </w:r>
    </w:p>
    <w:p>
      <w:pPr>
        <w:spacing w:after="120" w:line="276"/>
      </w:pPr>
      <w:r>
        <w:rPr>
          <w:b/>
          <w:bCs/>
        </w:rPr>
        <w:t xml:space="preserve">Frontend: </w:t>
      </w:r>
      <w:r>
        <w:rPr>
          <w:rFonts w:ascii="Consolas" w:cs="Consolas" w:eastAsia="Consolas" w:hAnsi="Consolas"/>
        </w:rPr>
        <w:t xml:space="preserve">cd frontend &amp;&amp; npm install &amp;&amp; npm run dev</w:t>
      </w:r>
      <w:r>
        <w:t xml:space="preserve">  → http://localhost:5173</w:t>
      </w:r>
    </w:p>
    <w:p>
      <w:pPr>
        <w:spacing w:after="120" w:line="276"/>
      </w:pPr>
      <w:r>
        <w:t xml:space="preserve">O frontend consome os arquivos de out/, que precisam ser gerados antes pelos comandos Python.</w:t>
      </w:r>
    </w:p>
    <w:p>
      <w:pPr>
        <w:pStyle w:val="Heading1"/>
      </w:pPr>
      <w:r>
        <w:t xml:space="preserve">13. Conclusões</w:t>
      </w:r>
    </w:p>
    <w:p>
      <w:pPr>
        <w:spacing w:after="120" w:line="276"/>
      </w:pPr>
      <w:r>
        <w:t xml:space="preserve">O projeto cumpriu seus objetivos ao modelar duas redes reais como grafos e implementar manualmente os principais algoritmos de Teoria dos Grafos, validando-os com testes e comparações.</w:t>
      </w:r>
    </w:p>
    <w:p>
      <w:pPr>
        <w:spacing w:after="120" w:line="276"/>
      </w:pPr>
      <w:r>
        <w:t xml:space="preserve">Na Parte 1, a análise estrutural confirmou o padrão hub-and-spoke da malha aérea e quantificou a coesão regional e os caminhos mínimos. Na Parte 2, a comparação Bellman–Ford × Dijkstra demonstrou empiricamente os trade-offs: mesma corretude em grafos sem pesos negativos, com vantagem de desempenho do Dijkstra, ficando o Bellman–Ford reservado aos casos com pesos negativos.</w:t>
      </w:r>
    </w:p>
    <w:p>
      <w:pPr>
        <w:spacing w:after="120" w:line="276"/>
      </w:pPr>
      <w:r>
        <w:t xml:space="preserve">Do ponto de vista de engenharia, o trabalho entregou uma camada de saída padronizada (com metadados e manifesto), visualizações interativas — incluindo as árvores de busca BFS e DFS com o mesmo padrão visual — e uma geração de insights orientada a dados, elevando a qualidade da apresentação.</w:t>
      </w:r>
    </w:p>
    <w:p>
      <w:pPr>
        <w:pStyle w:val="Heading2"/>
      </w:pPr>
      <w:r>
        <w:t xml:space="preserve">13.1 Possíveis evoluções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Estender as árvores BFS/DFS interativas também à Parte 1 (malha aérea).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Incorporar distâncias geográficas reais (haversine) como peso das rotas aéreas.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Adicionar mais métricas de centralidade (intermediação, proximidade) calculadas manualmente.</w:t>
      </w:r>
    </w:p>
    <w:p>
      <w:pPr>
        <w:pStyle w:val="Heading1"/>
      </w:pPr>
      <w:r>
        <w:t xml:space="preserve">14. Referências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SNAP — Stanford Network Analysis Project. roadNet-CA. https://snap.stanford.edu/data/roadNet-CA.html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CORMEN, T. H. et al. Introduction to Algorithms. 3ª ed. MIT Press.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React (react.dev), Vite (vitejs.dev), vis-network (visjs.github.io/vis-network).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Matplotlib (matplotlib.org), pandas (pandas.pydata.org).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777777"/>
        <w:sz w:val="16"/>
        <w:szCs w:val="16"/>
      </w:rPr>
      <w:t xml:space="preserve">Teoria dos Grafos — Relatório do Projeto</w:t>
    </w:r>
    <w:r>
      <w:rPr>
        <w:color w:val="777777"/>
        <w:sz w:val="16"/>
        <w:szCs w:val="16"/>
      </w:rPr>
      <w:t xml:space="preserve">	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  <w:jc w:val="center"/>
    </w:pPr>
    <w:rPr>
      <w:rFonts w:ascii="Arial" w:cs="Arial" w:eastAsia="Arial" w:hAnsi="Arial"/>
      <w:b/>
      <w:bCs/>
      <w:color w:val="0F2A3F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B8862A" w:sz="6" w:space="4"/>
      </w:pBdr>
      <w:spacing w:after="160" w:before="320"/>
      <w:outlineLvl w:val="0"/>
    </w:pPr>
    <w:rPr>
      <w:rFonts w:ascii="Arial" w:cs="Arial" w:eastAsia="Arial" w:hAnsi="Arial"/>
      <w:b/>
      <w:bCs/>
      <w:color w:val="0F2A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D7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2A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Rede de Aeroportos do Brasil e Análise de Caminhos Mínimos</dc:title>
  <dc:creator>Projeto de Teoria dos Grafos</dc:creator>
  <cp:lastModifiedBy>Un-named</cp:lastModifiedBy>
  <cp:revision>1</cp:revision>
  <dcterms:created xsi:type="dcterms:W3CDTF">2026-06-05T01:06:01.844Z</dcterms:created>
  <dcterms:modified xsi:type="dcterms:W3CDTF">2026-06-05T01:06:01.847Z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