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Arial" w:cs="Arial" w:eastAsia="Arial" w:hAnsi="Arial"/>
        </w:rPr>
      </w:pPr>
      <w:r w:rsidDel="00000000" w:rsidR="00000000" w:rsidRPr="00000000">
        <w:rPr>
          <w:rFonts w:ascii="Arial" w:cs="Arial" w:eastAsia="Arial" w:hAnsi="Arial"/>
          <w:b w:val="1"/>
          <w:bCs w:val="1"/>
          <w:sz w:val="32"/>
          <w:szCs w:val="32"/>
          <w:rtl w:val="0"/>
        </w:rPr>
        <w:t xml:space="preserve">Lista de Exercícios: Teste de Software</w:t>
      </w:r>
      <w:r w:rsidDel="00000000" w:rsidR="00000000" w:rsidRPr="00000000">
        <w:rPr>
          <w:rtl w:val="0"/>
        </w:rPr>
      </w:r>
    </w:p>
    <w:p w:rsidR="00000000" w:rsidDel="00000000" w:rsidP="00000000" w:rsidRDefault="00000000" w:rsidRPr="00000000" w14:paraId="00000002">
      <w:pPr>
        <w:spacing w:after="300" w:lineRule="auto"/>
        <w:jc w:val="center"/>
        <w:rPr>
          <w:rFonts w:ascii="Arial" w:cs="Arial" w:eastAsia="Arial" w:hAnsi="Arial"/>
        </w:rPr>
      </w:pPr>
      <w:r w:rsidDel="00000000" w:rsidR="00000000" w:rsidRPr="00000000">
        <w:rPr>
          <w:rFonts w:ascii="Arial" w:cs="Arial" w:eastAsia="Arial" w:hAnsi="Arial"/>
          <w:i w:val="1"/>
          <w:iCs w:val="1"/>
          <w:color w:val="000000"/>
          <w:sz w:val="22"/>
          <w:szCs w:val="22"/>
          <w:rtl w:val="0"/>
        </w:rPr>
        <w:t xml:space="preserve">ISO/IEC 25010 &amp; ISO/IEC/IEEE 29119 — Módulo discountService.js</w:t>
      </w:r>
      <w:r w:rsidDel="00000000" w:rsidR="00000000" w:rsidRPr="00000000">
        <w:rPr>
          <w:rtl w:val="0"/>
        </w:rPr>
      </w:r>
    </w:p>
    <w:p w:rsidR="00000000" w:rsidDel="00000000" w:rsidP="00000000" w:rsidRDefault="00000000" w:rsidRPr="00000000" w14:paraId="00000003">
      <w:pPr>
        <w:spacing w:after="150" w:before="300" w:lineRule="auto"/>
        <w:rPr>
          <w:rFonts w:ascii="Arial" w:cs="Arial" w:eastAsia="Arial" w:hAnsi="Arial"/>
        </w:rPr>
      </w:pPr>
      <w:r w:rsidDel="00000000" w:rsidR="00000000" w:rsidRPr="00000000">
        <w:rPr>
          <w:rFonts w:ascii="Arial" w:cs="Arial" w:eastAsia="Arial" w:hAnsi="Arial"/>
          <w:rtl w:val="0"/>
        </w:rPr>
        <w:t xml:space="preserve">Questão 1 — Mapeamento de Qualidade (ISO 25010)</w:t>
      </w:r>
    </w:p>
    <w:p w:rsidR="00000000" w:rsidDel="00000000" w:rsidP="00000000" w:rsidRDefault="00000000" w:rsidRPr="00000000" w14:paraId="00000004">
      <w:pPr>
        <w:spacing w:after="120" w:lineRule="auto"/>
        <w:rPr>
          <w:rFonts w:ascii="Arial" w:cs="Arial" w:eastAsia="Arial" w:hAnsi="Arial"/>
        </w:rPr>
      </w:pPr>
      <w:r w:rsidDel="00000000" w:rsidR="00000000" w:rsidRPr="00000000">
        <w:rPr>
          <w:rFonts w:ascii="Arial" w:cs="Arial" w:eastAsia="Arial" w:hAnsi="Arial"/>
          <w:b w:val="1"/>
          <w:bCs w:val="1"/>
          <w:sz w:val="22"/>
          <w:szCs w:val="22"/>
          <w:rtl w:val="0"/>
        </w:rPr>
        <w:t xml:space="preserve">Característica: </w:t>
      </w:r>
      <w:r w:rsidDel="00000000" w:rsidR="00000000" w:rsidRPr="00000000">
        <w:rPr>
          <w:rFonts w:ascii="Arial" w:cs="Arial" w:eastAsia="Arial" w:hAnsi="Arial"/>
          <w:sz w:val="22"/>
          <w:szCs w:val="22"/>
          <w:rtl w:val="0"/>
        </w:rPr>
        <w:t xml:space="preserve">Confiabilidade (Reliability)</w:t>
      </w:r>
      <w:r w:rsidDel="00000000" w:rsidR="00000000" w:rsidRPr="00000000">
        <w:rPr>
          <w:rtl w:val="0"/>
        </w:rPr>
      </w:r>
    </w:p>
    <w:p w:rsidR="00000000" w:rsidDel="00000000" w:rsidP="00000000" w:rsidRDefault="00000000" w:rsidRPr="00000000" w14:paraId="00000005">
      <w:pPr>
        <w:spacing w:after="120" w:lineRule="auto"/>
        <w:rPr>
          <w:rFonts w:ascii="Arial" w:cs="Arial" w:eastAsia="Arial" w:hAnsi="Arial"/>
        </w:rPr>
      </w:pPr>
      <w:r w:rsidDel="00000000" w:rsidR="00000000" w:rsidRPr="00000000">
        <w:rPr>
          <w:rFonts w:ascii="Arial" w:cs="Arial" w:eastAsia="Arial" w:hAnsi="Arial"/>
          <w:b w:val="1"/>
          <w:bCs w:val="1"/>
          <w:sz w:val="22"/>
          <w:szCs w:val="22"/>
          <w:rtl w:val="0"/>
        </w:rPr>
        <w:t xml:space="preserve">Subcaracterística: </w:t>
      </w:r>
      <w:r w:rsidDel="00000000" w:rsidR="00000000" w:rsidRPr="00000000">
        <w:rPr>
          <w:rFonts w:ascii="Arial" w:cs="Arial" w:eastAsia="Arial" w:hAnsi="Arial"/>
          <w:sz w:val="22"/>
          <w:szCs w:val="22"/>
          <w:rtl w:val="0"/>
        </w:rPr>
        <w:t xml:space="preserve">Tolerância a Falhas (Fault Tolerance)</w:t>
      </w:r>
      <w:r w:rsidDel="00000000" w:rsidR="00000000" w:rsidRPr="00000000">
        <w:rPr>
          <w:rtl w:val="0"/>
        </w:rPr>
      </w:r>
    </w:p>
    <w:p w:rsidR="00000000" w:rsidDel="00000000" w:rsidP="00000000" w:rsidRDefault="00000000" w:rsidRPr="00000000" w14:paraId="00000006">
      <w:pPr>
        <w:spacing w:after="120" w:lineRule="auto"/>
        <w:jc w:val="both"/>
        <w:rPr>
          <w:rFonts w:ascii="Arial" w:cs="Arial" w:eastAsia="Arial" w:hAnsi="Arial"/>
        </w:rPr>
      </w:pPr>
      <w:r w:rsidDel="00000000" w:rsidR="00000000" w:rsidRPr="00000000">
        <w:rPr>
          <w:rFonts w:ascii="Arial" w:cs="Arial" w:eastAsia="Arial" w:hAnsi="Arial"/>
          <w:sz w:val="22"/>
          <w:szCs w:val="22"/>
          <w:rtl w:val="0"/>
        </w:rPr>
        <w:t xml:space="preserve">O teste não valida o cálculo do desconto em si (isso seria Adequação Funcional), mas sim o comportamento do sistema diante de uma entrada anômala ou inválida (valor negativo, categoria inexistente). A ISO 25010 define Tolerância a Falhas como a capacidade do sistema de operar como especificado mesmo na presença de falhas de hardware, software ou erro de entrada do usuário. Ao lançar uma exceção controlada em vez de quebrar ou retornar um resultado incorreto silenciosamente, o sistema demonstra que trata a condição de erro de forma previsível — o núcleo do que essa subcaracterística avalia.</w:t>
      </w:r>
      <w:r w:rsidDel="00000000" w:rsidR="00000000" w:rsidRPr="00000000">
        <w:rPr>
          <w:rtl w:val="0"/>
        </w:rPr>
      </w:r>
    </w:p>
    <w:p w:rsidR="00000000" w:rsidDel="00000000" w:rsidP="00000000" w:rsidRDefault="00000000" w:rsidRPr="00000000" w14:paraId="00000007">
      <w:pPr>
        <w:pBdr>
          <w:bottom w:color="999999" w:space="0" w:sz="6" w:val="single"/>
        </w:pBdr>
        <w:spacing w:after="200" w:before="200" w:lineRule="auto"/>
        <w:rPr>
          <w:rFonts w:ascii="Arial" w:cs="Arial" w:eastAsia="Arial" w:hAnsi="Arial"/>
        </w:rPr>
      </w:pPr>
      <w:r w:rsidDel="00000000" w:rsidR="00000000" w:rsidRPr="00000000">
        <w:rPr>
          <w:rtl w:val="0"/>
        </w:rPr>
      </w:r>
    </w:p>
    <w:p w:rsidR="00000000" w:rsidDel="00000000" w:rsidP="00000000" w:rsidRDefault="00000000" w:rsidRPr="00000000" w14:paraId="00000008">
      <w:pPr>
        <w:spacing w:after="150" w:before="300" w:lineRule="auto"/>
        <w:rPr>
          <w:rFonts w:ascii="Arial" w:cs="Arial" w:eastAsia="Arial" w:hAnsi="Arial"/>
        </w:rPr>
      </w:pPr>
      <w:r w:rsidDel="00000000" w:rsidR="00000000" w:rsidRPr="00000000">
        <w:rPr>
          <w:rFonts w:ascii="Arial" w:cs="Arial" w:eastAsia="Arial" w:hAnsi="Arial"/>
          <w:rtl w:val="0"/>
        </w:rPr>
        <w:t xml:space="preserve">Questão 2 — Técnicas de Caixa-Preta (ISO 29119-4)</w:t>
      </w:r>
    </w:p>
    <w:p w:rsidR="00000000" w:rsidDel="00000000" w:rsidP="00000000" w:rsidRDefault="00000000" w:rsidRPr="00000000" w14:paraId="00000009">
      <w:pPr>
        <w:spacing w:after="100" w:before="200" w:lineRule="auto"/>
        <w:rPr>
          <w:rFonts w:ascii="Arial" w:cs="Arial" w:eastAsia="Arial" w:hAnsi="Arial"/>
        </w:rPr>
      </w:pPr>
      <w:r w:rsidDel="00000000" w:rsidR="00000000" w:rsidRPr="00000000">
        <w:rPr>
          <w:rFonts w:ascii="Arial" w:cs="Arial" w:eastAsia="Arial" w:hAnsi="Arial"/>
          <w:rtl w:val="0"/>
        </w:rPr>
        <w:t xml:space="preserve">a) Classes de Equivalência</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2200"/>
        <w:gridCol w:w="2400"/>
        <w:tblGridChange w:id="0">
          <w:tblGrid>
            <w:gridCol w:w="1800"/>
            <w:gridCol w:w="2600"/>
            <w:gridCol w:w="2200"/>
            <w:gridCol w:w="2400"/>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b w:val="1"/>
                <w:bCs w:val="1"/>
                <w:sz w:val="20"/>
                <w:szCs w:val="20"/>
                <w:rtl w:val="0"/>
              </w:rPr>
              <w:t xml:space="preserve">Classe</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b w:val="1"/>
                <w:bCs w:val="1"/>
                <w:sz w:val="20"/>
                <w:szCs w:val="20"/>
                <w:rtl w:val="0"/>
              </w:rPr>
              <w:t xml:space="preserve">Descrição</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b w:val="1"/>
                <w:bCs w:val="1"/>
                <w:sz w:val="20"/>
                <w:szCs w:val="20"/>
                <w:rtl w:val="0"/>
              </w:rPr>
              <w:t xml:space="preserve">Faixa</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b w:val="1"/>
                <w:bCs w:val="1"/>
                <w:sz w:val="20"/>
                <w:szCs w:val="20"/>
                <w:rtl w:val="0"/>
              </w:rPr>
              <w:t xml:space="preserve">Resultado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sz w:val="20"/>
                <w:szCs w:val="20"/>
                <w:rtl w:val="0"/>
              </w:rPr>
              <w:t xml:space="preserve">CE-V1 (válida)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sz w:val="20"/>
                <w:szCs w:val="20"/>
                <w:rtl w:val="0"/>
              </w:rPr>
              <w:t xml:space="preserve">Compra sem desconto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0">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0 ≤ amount ≤ 100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sz w:val="20"/>
                <w:szCs w:val="20"/>
                <w:rtl w:val="0"/>
              </w:rPr>
              <w:t xml:space="preserve">Retorna amount sem alteração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sz w:val="20"/>
                <w:szCs w:val="20"/>
                <w:rtl w:val="0"/>
              </w:rPr>
              <w:t xml:space="preserve">CE-V2 (válida)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sz w:val="20"/>
                <w:szCs w:val="20"/>
                <w:rtl w:val="0"/>
              </w:rPr>
              <w:t xml:space="preserve">Compra com desconto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sz w:val="20"/>
                <w:szCs w:val="20"/>
                <w:rtl w:val="0"/>
              </w:rPr>
              <w:t xml:space="preserve">amount &gt; 100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sz w:val="20"/>
                <w:szCs w:val="20"/>
                <w:rtl w:val="0"/>
              </w:rPr>
              <w:t xml:space="preserve">Retorna amount × 0.9</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sz w:val="20"/>
                <w:szCs w:val="20"/>
                <w:rtl w:val="0"/>
              </w:rPr>
              <w:t xml:space="preserve">CE-I1 (inválida)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sz w:val="20"/>
                <w:szCs w:val="20"/>
                <w:rtl w:val="0"/>
              </w:rPr>
              <w:t xml:space="preserve">Valor negativo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sz w:val="20"/>
                <w:szCs w:val="20"/>
                <w:rtl w:val="0"/>
              </w:rPr>
              <w:t xml:space="preserve">amount &lt; 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sz w:val="20"/>
                <w:szCs w:val="20"/>
                <w:rtl w:val="0"/>
              </w:rPr>
              <w:t xml:space="preserve">Lança Error('Valor inválido')</w:t>
            </w:r>
            <w:r w:rsidDel="00000000" w:rsidR="00000000" w:rsidRPr="00000000">
              <w:rPr>
                <w:rtl w:val="0"/>
              </w:rPr>
            </w:r>
          </w:p>
        </w:tc>
      </w:tr>
    </w:tbl>
    <w:p w:rsidR="00000000" w:rsidDel="00000000" w:rsidP="00000000" w:rsidRDefault="00000000" w:rsidRPr="00000000" w14:paraId="0000001A">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after="100" w:before="200" w:lineRule="auto"/>
        <w:rPr>
          <w:rFonts w:ascii="Arial" w:cs="Arial" w:eastAsia="Arial" w:hAnsi="Arial"/>
        </w:rPr>
      </w:pPr>
      <w:r w:rsidDel="00000000" w:rsidR="00000000" w:rsidRPr="00000000">
        <w:rPr>
          <w:rFonts w:ascii="Arial" w:cs="Arial" w:eastAsia="Arial" w:hAnsi="Arial"/>
          <w:rtl w:val="0"/>
        </w:rPr>
        <w:t xml:space="preserve">b) BVA de 2 valores (fronteira em R$ 100,00)</w:t>
      </w:r>
    </w:p>
    <w:p w:rsidR="00000000" w:rsidDel="00000000" w:rsidP="00000000" w:rsidRDefault="00000000" w:rsidRPr="00000000" w14:paraId="0000001C">
      <w:pPr>
        <w:spacing w:after="120" w:lineRule="auto"/>
        <w:jc w:val="both"/>
        <w:rPr>
          <w:rFonts w:ascii="Arial" w:cs="Arial" w:eastAsia="Arial" w:hAnsi="Arial"/>
        </w:rPr>
      </w:pPr>
      <w:r w:rsidDel="00000000" w:rsidR="00000000" w:rsidRPr="00000000">
        <w:rPr>
          <w:rFonts w:ascii="Arial" w:cs="Arial" w:eastAsia="Arial" w:hAnsi="Arial"/>
          <w:sz w:val="22"/>
          <w:szCs w:val="22"/>
          <w:rtl w:val="0"/>
        </w:rPr>
        <w:t xml:space="preserve">Como a condição é amount &gt; 100 (estritamente maior), o ponto de transição de comportamento fica entre 100.00 e o menor incremento monetário seguinte: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b w:val="1"/>
                <w:bCs w:val="1"/>
                <w:sz w:val="20"/>
                <w:szCs w:val="20"/>
                <w:rtl w:val="0"/>
              </w:rPr>
              <w:t xml:space="preserve">Valor de Teste</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b w:val="1"/>
                <w:bCs w:val="1"/>
                <w:sz w:val="20"/>
                <w:szCs w:val="20"/>
                <w:rtl w:val="0"/>
              </w:rPr>
              <w:t xml:space="preserve">Classe</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sz w:val="20"/>
                <w:szCs w:val="20"/>
                <w:rtl w:val="0"/>
              </w:rPr>
              <w:t xml:space="preserve">100.00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sz w:val="20"/>
                <w:szCs w:val="20"/>
                <w:rtl w:val="0"/>
              </w:rPr>
              <w:t xml:space="preserve">Limite superior de CE-V1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sz w:val="20"/>
                <w:szCs w:val="20"/>
                <w:rtl w:val="0"/>
              </w:rPr>
              <w:t xml:space="preserve">100.00 (sem desconto)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sz w:val="20"/>
                <w:szCs w:val="20"/>
                <w:rtl w:val="0"/>
              </w:rPr>
              <w:t xml:space="preserve">100.01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sz w:val="20"/>
                <w:szCs w:val="20"/>
                <w:rtl w:val="0"/>
              </w:rPr>
              <w:t xml:space="preserve">Limite inferior de CE-V2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sz w:val="20"/>
                <w:szCs w:val="20"/>
                <w:rtl w:val="0"/>
              </w:rPr>
              <w:t xml:space="preserve">90.009 (com 10% de desconto)</w:t>
            </w:r>
            <w:r w:rsidDel="00000000" w:rsidR="00000000" w:rsidRPr="00000000">
              <w:rPr>
                <w:rtl w:val="0"/>
              </w:rPr>
            </w:r>
          </w:p>
        </w:tc>
      </w:tr>
    </w:tbl>
    <w:p w:rsidR="00000000" w:rsidDel="00000000" w:rsidP="00000000" w:rsidRDefault="00000000" w:rsidRPr="00000000" w14:paraId="00000026">
      <w:pPr>
        <w:pBdr>
          <w:bottom w:color="999999" w:space="0" w:sz="6" w:val="single"/>
        </w:pBdr>
        <w:spacing w:after="200" w:before="200" w:lineRule="auto"/>
        <w:rPr>
          <w:rFonts w:ascii="Arial" w:cs="Arial" w:eastAsia="Arial" w:hAnsi="Arial"/>
        </w:rPr>
      </w:pPr>
      <w:r w:rsidDel="00000000" w:rsidR="00000000" w:rsidRPr="00000000">
        <w:rPr>
          <w:rtl w:val="0"/>
        </w:rPr>
      </w:r>
    </w:p>
    <w:p w:rsidR="00000000" w:rsidDel="00000000" w:rsidP="00000000" w:rsidRDefault="00000000" w:rsidRPr="00000000" w14:paraId="00000027">
      <w:pPr>
        <w:spacing w:after="150" w:before="300" w:lineRule="auto"/>
        <w:rPr>
          <w:rFonts w:ascii="Arial" w:cs="Arial" w:eastAsia="Arial" w:hAnsi="Arial"/>
        </w:rPr>
      </w:pPr>
      <w:r w:rsidDel="00000000" w:rsidR="00000000" w:rsidRPr="00000000">
        <w:rPr>
          <w:rFonts w:ascii="Arial" w:cs="Arial" w:eastAsia="Arial" w:hAnsi="Arial"/>
          <w:rtl w:val="0"/>
        </w:rPr>
        <w:t xml:space="preserve">Questão 3 — Especificação de Caso de Teste (ISO 29119-3)</w:t>
      </w:r>
    </w:p>
    <w:p w:rsidR="00000000" w:rsidDel="00000000" w:rsidP="00000000" w:rsidRDefault="00000000" w:rsidRPr="00000000" w14:paraId="00000028">
      <w:pPr>
        <w:spacing w:after="120" w:lineRule="auto"/>
        <w:rPr>
          <w:rFonts w:ascii="Arial" w:cs="Arial" w:eastAsia="Arial" w:hAnsi="Arial"/>
        </w:rPr>
      </w:pPr>
      <w:r w:rsidDel="00000000" w:rsidR="00000000" w:rsidRPr="00000000">
        <w:rPr>
          <w:rFonts w:ascii="Arial" w:cs="Arial" w:eastAsia="Arial" w:hAnsi="Arial"/>
          <w:sz w:val="22"/>
          <w:szCs w:val="22"/>
          <w:rtl w:val="0"/>
        </w:rPr>
        <w:t xml:space="preserve">Regra: categoria VIP — 20% de desconto para qualquer compra com valor positivo.</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b w:val="1"/>
                <w:bCs w:val="1"/>
                <w:sz w:val="20"/>
                <w:szCs w:val="20"/>
                <w:rtl w:val="0"/>
              </w:rPr>
              <w:t xml:space="preserve">Campo</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b w:val="1"/>
                <w:bCs w:val="1"/>
                <w:sz w:val="20"/>
                <w:szCs w:val="20"/>
                <w:rtl w:val="0"/>
              </w:rPr>
              <w:t xml:space="preserve">Preenchimento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sz w:val="20"/>
                <w:szCs w:val="20"/>
                <w:rtl w:val="0"/>
              </w:rPr>
              <w:t xml:space="preserve">Test Case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sz w:val="20"/>
                <w:szCs w:val="20"/>
                <w:rtl w:val="0"/>
              </w:rPr>
              <w:t xml:space="preserve">CT-VIP-01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sz w:val="20"/>
                <w:szCs w:val="20"/>
                <w:rtl w:val="0"/>
              </w:rPr>
              <w:t xml:space="preserve">Objetivo do Teste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sz w:val="20"/>
                <w:szCs w:val="20"/>
                <w:rtl w:val="0"/>
              </w:rPr>
              <w:t xml:space="preserve">Verificar se calculateDiscount aplica corretamente 20% de desconto para qualquer valor positivo na categoria VIP</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sz w:val="20"/>
                <w:szCs w:val="20"/>
                <w:rtl w:val="0"/>
              </w:rPr>
              <w:t xml:space="preserve">Característica ISO 25010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0">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Adequação Funcional → Correção Funcional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sz w:val="20"/>
                <w:szCs w:val="20"/>
                <w:rtl w:val="0"/>
              </w:rPr>
              <w:t xml:space="preserve">Técnica ISO 29119-4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sz w:val="20"/>
                <w:szCs w:val="20"/>
                <w:rtl w:val="0"/>
              </w:rPr>
              <w:t xml:space="preserve">Partição de Equivalência (EP) — classe válida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sz w:val="20"/>
                <w:szCs w:val="20"/>
                <w:rtl w:val="0"/>
              </w:rPr>
              <w:t xml:space="preserve">Entradas (Tier, Amount)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sz w:val="20"/>
                <w:szCs w:val="20"/>
                <w:rtl w:val="0"/>
              </w:rPr>
              <w:t xml:space="preserve">('VIP', 50)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sz w:val="20"/>
                <w:szCs w:val="20"/>
                <w:rtl w:val="0"/>
              </w:rPr>
              <w:t xml:space="preserve">Resultado Esperado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sz w:val="20"/>
                <w:szCs w:val="20"/>
                <w:rtl w:val="0"/>
              </w:rPr>
              <w:t xml:space="preserve">40 (50 × 0,8)</w:t>
            </w:r>
            <w:r w:rsidDel="00000000" w:rsidR="00000000" w:rsidRPr="00000000">
              <w:rPr>
                <w:rtl w:val="0"/>
              </w:rPr>
            </w:r>
          </w:p>
        </w:tc>
      </w:tr>
    </w:tbl>
    <w:p w:rsidR="00000000" w:rsidDel="00000000" w:rsidP="00000000" w:rsidRDefault="00000000" w:rsidRPr="00000000" w14:paraId="00000037">
      <w:pPr>
        <w:spacing w:after="15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8">
      <w:pPr>
        <w:spacing w:after="120" w:lineRule="auto"/>
        <w:jc w:val="both"/>
        <w:rPr>
          <w:rFonts w:ascii="Arial" w:cs="Arial" w:eastAsia="Arial" w:hAnsi="Arial"/>
        </w:rPr>
      </w:pPr>
      <w:r w:rsidDel="00000000" w:rsidR="00000000" w:rsidRPr="00000000">
        <w:rPr>
          <w:rFonts w:ascii="Arial Unicode MS" w:cs="Arial Unicode MS" w:eastAsia="Arial Unicode MS" w:hAnsi="Arial Unicode MS"/>
          <w:sz w:val="22"/>
          <w:szCs w:val="22"/>
          <w:rtl w:val="0"/>
        </w:rPr>
        <w:t xml:space="preserve">Observação: como a regra vale para "qualquer valor positivo", vale complementar com um caso BVA na fronteira inferior: ('VIP', 0.01) → 0.008, e um caso EP inválido ('VIP', 0) ou negativo, já coberto pela validação global de amount &lt; 0.</w:t>
      </w:r>
      <w:r w:rsidDel="00000000" w:rsidR="00000000" w:rsidRPr="00000000">
        <w:rPr>
          <w:rtl w:val="0"/>
        </w:rPr>
      </w:r>
    </w:p>
    <w:p w:rsidR="00000000" w:rsidDel="00000000" w:rsidP="00000000" w:rsidRDefault="00000000" w:rsidRPr="00000000" w14:paraId="00000039">
      <w:pPr>
        <w:pBdr>
          <w:bottom w:color="999999" w:space="0" w:sz="6" w:val="single"/>
        </w:pBdr>
        <w:spacing w:after="200" w:before="200" w:lineRule="auto"/>
        <w:rPr>
          <w:rFonts w:ascii="Arial" w:cs="Arial" w:eastAsia="Arial" w:hAnsi="Arial"/>
        </w:rPr>
      </w:pPr>
      <w:r w:rsidDel="00000000" w:rsidR="00000000" w:rsidRPr="00000000">
        <w:rPr>
          <w:rtl w:val="0"/>
        </w:rPr>
      </w:r>
    </w:p>
    <w:p w:rsidR="00000000" w:rsidDel="00000000" w:rsidP="00000000" w:rsidRDefault="00000000" w:rsidRPr="00000000" w14:paraId="0000003A">
      <w:pPr>
        <w:spacing w:after="150" w:before="300" w:lineRule="auto"/>
        <w:rPr>
          <w:rFonts w:ascii="Arial" w:cs="Arial" w:eastAsia="Arial" w:hAnsi="Arial"/>
        </w:rPr>
      </w:pPr>
      <w:r w:rsidDel="00000000" w:rsidR="00000000" w:rsidRPr="00000000">
        <w:rPr>
          <w:rFonts w:ascii="Arial" w:cs="Arial" w:eastAsia="Arial" w:hAnsi="Arial"/>
          <w:rtl w:val="0"/>
        </w:rPr>
        <w:t xml:space="preserve">Questão 4 — Implementação em Jest</w:t>
      </w:r>
    </w:p>
    <w:p w:rsidR="00000000" w:rsidDel="00000000" w:rsidP="00000000" w:rsidRDefault="00000000" w:rsidRPr="00000000" w14:paraId="0000003B">
      <w:pPr>
        <w:pBdr>
          <w:top w:color="cccccc" w:space="0" w:sz="4" w:val="single"/>
          <w:left w:color="cccccc" w:space="0" w:sz="4" w:val="single"/>
          <w:bottom w:color="cccccc" w:space="0" w:sz="4" w:val="single"/>
          <w:right w:color="cccccc" w:space="0" w:sz="4" w:val="single"/>
        </w:pBdr>
        <w:shd w:fill="f2f2f2" w:val="clear"/>
        <w:spacing w:after="200" w:before="100" w:lineRule="auto"/>
        <w:rPr>
          <w:rFonts w:ascii="Arial" w:cs="Arial" w:eastAsia="Arial" w:hAnsi="Arial"/>
        </w:rPr>
      </w:pPr>
      <w:r w:rsidDel="00000000" w:rsidR="00000000" w:rsidRPr="00000000">
        <w:rPr>
          <w:rFonts w:ascii="Arial" w:cs="Arial" w:eastAsia="Arial" w:hAnsi="Arial"/>
          <w:sz w:val="19"/>
          <w:szCs w:val="19"/>
          <w:rtl w:val="0"/>
        </w:rPr>
        <w:t xml:space="preserve">describe('PREMIUM - Fronteira em R$ 100,00 (BVA)', () =&gt; {</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9"/>
          <w:szCs w:val="19"/>
          <w:rtl w:val="0"/>
        </w:rPr>
        <w:t xml:space="preserve">  test('CT-B1: Compra de exatamente R$ 100.00 não recebe desconto', () =&gt; {</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9"/>
          <w:szCs w:val="19"/>
          <w:rtl w:val="0"/>
        </w:rPr>
        <w:t xml:space="preserve">    expect(calculateDiscount('PREMIUM', 100.00)).toBe(100.00);</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9"/>
          <w:szCs w:val="19"/>
          <w:rtl w:val="0"/>
        </w:rPr>
        <w:t xml:space="preserve">  });</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9"/>
          <w:szCs w:val="19"/>
          <w:rtl w:val="0"/>
        </w:rPr>
        <w:t xml:space="preserve"> </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9"/>
          <w:szCs w:val="19"/>
          <w:rtl w:val="0"/>
        </w:rPr>
        <w:t xml:space="preserve">  test('CT-B2: Compra de R$ 100.01 recebe 10% de desconto', () =&gt; {</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9"/>
          <w:szCs w:val="19"/>
          <w:rtl w:val="0"/>
        </w:rPr>
        <w:t xml:space="preserve">    expect(calculateDiscount('PREMIUM', 100.01)).toBeCloseTo(90.009, 2);</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9"/>
          <w:szCs w:val="19"/>
          <w:rtl w:val="0"/>
        </w:rPr>
        <w:t xml:space="preserve">  });</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9"/>
          <w:szCs w:val="19"/>
          <w:rtl w:val="0"/>
        </w:rPr>
        <w:t xml:space="preserve">});</w:t>
      </w:r>
      <w:r w:rsidDel="00000000" w:rsidR="00000000" w:rsidRPr="00000000">
        <w:rPr>
          <w:rtl w:val="0"/>
        </w:rPr>
      </w:r>
    </w:p>
    <w:p w:rsidR="00000000" w:rsidDel="00000000" w:rsidP="00000000" w:rsidRDefault="00000000" w:rsidRPr="00000000" w14:paraId="0000003C">
      <w:pPr>
        <w:spacing w:after="100" w:before="200" w:lineRule="auto"/>
        <w:jc w:val="both"/>
        <w:rPr>
          <w:rFonts w:ascii="Arial" w:cs="Arial" w:eastAsia="Arial" w:hAnsi="Arial"/>
        </w:rPr>
      </w:pPr>
      <w:r w:rsidDel="00000000" w:rsidR="00000000" w:rsidRPr="00000000">
        <w:rPr>
          <w:rFonts w:ascii="Arial" w:cs="Arial" w:eastAsia="Arial" w:hAnsi="Arial"/>
          <w:rtl w:val="0"/>
        </w:rPr>
        <w:t xml:space="preserve">Por que toBeCloseTo no segundo caso?</w:t>
      </w:r>
    </w:p>
    <w:p w:rsidR="00000000" w:rsidDel="00000000" w:rsidP="00000000" w:rsidRDefault="00000000" w:rsidRPr="00000000" w14:paraId="0000003D">
      <w:pPr>
        <w:spacing w:after="120" w:lineRule="auto"/>
        <w:jc w:val="both"/>
        <w:rPr>
          <w:rFonts w:ascii="Arial" w:cs="Arial" w:eastAsia="Arial" w:hAnsi="Arial"/>
        </w:rPr>
      </w:pPr>
      <w:r w:rsidDel="00000000" w:rsidR="00000000" w:rsidRPr="00000000">
        <w:rPr>
          <w:rFonts w:ascii="Arial" w:cs="Arial" w:eastAsia="Arial" w:hAnsi="Arial"/>
          <w:sz w:val="22"/>
          <w:szCs w:val="22"/>
          <w:rtl w:val="0"/>
        </w:rPr>
        <w:t xml:space="preserve">Multiplicações de ponto flutuante em JavaScript frequentemente geram dízimas (100.01 * 0.9 resulta em 90.00899999999999, não exatamente 90.009). toBeCloseTo(valor, 2) verifica a igualdade com tolerância de até 2 casas decimais, evitando falso-negativo por erro de arredondamento binário. No primeiro caso, 100.00 não passa por nenhuma multiplicação (retorno direto de amount), então toBe é seguro.</w:t>
      </w:r>
      <w:r w:rsidDel="00000000" w:rsidR="00000000" w:rsidRPr="00000000">
        <w:rPr>
          <w:rtl w:val="0"/>
        </w:rPr>
      </w:r>
    </w:p>
    <w:p w:rsidR="00000000" w:rsidDel="00000000" w:rsidP="00000000" w:rsidRDefault="00000000" w:rsidRPr="00000000" w14:paraId="0000003E">
      <w:pPr>
        <w:pBdr>
          <w:bottom w:color="999999" w:space="0" w:sz="6" w:val="single"/>
        </w:pBdr>
        <w:spacing w:after="200" w:before="200" w:lineRule="auto"/>
        <w:rPr>
          <w:rFonts w:ascii="Arial" w:cs="Arial" w:eastAsia="Arial" w:hAnsi="Arial"/>
        </w:rPr>
      </w:pPr>
      <w:r w:rsidDel="00000000" w:rsidR="00000000" w:rsidRPr="00000000">
        <w:rPr>
          <w:rtl w:val="0"/>
        </w:rPr>
      </w:r>
    </w:p>
    <w:p w:rsidR="00000000" w:rsidDel="00000000" w:rsidP="00000000" w:rsidRDefault="00000000" w:rsidRPr="00000000" w14:paraId="0000003F">
      <w:pPr>
        <w:spacing w:after="150" w:before="300" w:lineRule="auto"/>
        <w:rPr>
          <w:rFonts w:ascii="Arial" w:cs="Arial" w:eastAsia="Arial" w:hAnsi="Arial"/>
        </w:rPr>
      </w:pPr>
      <w:r w:rsidDel="00000000" w:rsidR="00000000" w:rsidRPr="00000000">
        <w:rPr>
          <w:rFonts w:ascii="Arial" w:cs="Arial" w:eastAsia="Arial" w:hAnsi="Arial"/>
          <w:rtl w:val="0"/>
        </w:rPr>
        <w:t xml:space="preserve">Questão 5 — Análise de Tolerância a Falhas e Tipagem</w:t>
      </w:r>
    </w:p>
    <w:p w:rsidR="00000000" w:rsidDel="00000000" w:rsidP="00000000" w:rsidRDefault="00000000" w:rsidRPr="00000000" w14:paraId="00000040">
      <w:pPr>
        <w:spacing w:after="100" w:before="200" w:lineRule="auto"/>
        <w:rPr>
          <w:rFonts w:ascii="Arial" w:cs="Arial" w:eastAsia="Arial" w:hAnsi="Arial"/>
        </w:rPr>
      </w:pPr>
      <w:r w:rsidDel="00000000" w:rsidR="00000000" w:rsidRPr="00000000">
        <w:rPr>
          <w:rFonts w:ascii="Arial" w:cs="Arial" w:eastAsia="Arial" w:hAnsi="Arial"/>
          <w:rtl w:val="0"/>
        </w:rPr>
        <w:t xml:space="preserve">a) Saída observada</w:t>
      </w:r>
    </w:p>
    <w:p w:rsidR="00000000" w:rsidDel="00000000" w:rsidP="00000000" w:rsidRDefault="00000000" w:rsidRPr="00000000" w14:paraId="00000041">
      <w:pPr>
        <w:spacing w:after="120" w:lineRule="auto"/>
        <w:jc w:val="both"/>
        <w:rPr>
          <w:rFonts w:ascii="Arial" w:cs="Arial" w:eastAsia="Arial" w:hAnsi="Arial"/>
        </w:rPr>
      </w:pPr>
      <w:r w:rsidDel="00000000" w:rsidR="00000000" w:rsidRPr="00000000">
        <w:rPr>
          <w:rFonts w:ascii="Arial Unicode MS" w:cs="Arial Unicode MS" w:eastAsia="Arial Unicode MS" w:hAnsi="Arial Unicode MS"/>
          <w:sz w:val="22"/>
          <w:szCs w:val="22"/>
          <w:rtl w:val="0"/>
        </w:rPr>
        <w:t xml:space="preserve">calculateDiscount('VIP', '50') → a checagem typeof amount !== 'number' é avaliada primeiro. Como typeof '50' === 'string', a condição é verdadeira e a função lança imediatamente Error('Valor inválido') — não há coerção automática de string para número; o '50' não é convertido, é rejeitado.</w:t>
      </w:r>
      <w:r w:rsidDel="00000000" w:rsidR="00000000" w:rsidRPr="00000000">
        <w:rPr>
          <w:rtl w:val="0"/>
        </w:rPr>
      </w:r>
    </w:p>
    <w:p w:rsidR="00000000" w:rsidDel="00000000" w:rsidP="00000000" w:rsidRDefault="00000000" w:rsidRPr="00000000" w14:paraId="00000042">
      <w:pPr>
        <w:spacing w:after="100" w:before="200" w:lineRule="auto"/>
        <w:rPr>
          <w:rFonts w:ascii="Arial" w:cs="Arial" w:eastAsia="Arial" w:hAnsi="Arial"/>
        </w:rPr>
      </w:pPr>
      <w:r w:rsidDel="00000000" w:rsidR="00000000" w:rsidRPr="00000000">
        <w:rPr>
          <w:rFonts w:ascii="Arial" w:cs="Arial" w:eastAsia="Arial" w:hAnsi="Arial"/>
          <w:rtl w:val="0"/>
        </w:rPr>
        <w:t xml:space="preserve">b) Asserção Jest</w:t>
      </w:r>
    </w:p>
    <w:p w:rsidR="00000000" w:rsidDel="00000000" w:rsidP="00000000" w:rsidRDefault="00000000" w:rsidRPr="00000000" w14:paraId="00000043">
      <w:pPr>
        <w:pBdr>
          <w:top w:color="cccccc" w:space="0" w:sz="4" w:val="single"/>
          <w:left w:color="cccccc" w:space="0" w:sz="4" w:val="single"/>
          <w:bottom w:color="cccccc" w:space="0" w:sz="4" w:val="single"/>
          <w:right w:color="cccccc" w:space="0" w:sz="4" w:val="single"/>
        </w:pBdr>
        <w:shd w:fill="f2f2f2" w:val="clear"/>
        <w:spacing w:after="200" w:before="100" w:lineRule="auto"/>
        <w:rPr>
          <w:rFonts w:ascii="Arial" w:cs="Arial" w:eastAsia="Arial" w:hAnsi="Arial"/>
        </w:rPr>
      </w:pPr>
      <w:r w:rsidDel="00000000" w:rsidR="00000000" w:rsidRPr="00000000">
        <w:rPr>
          <w:rFonts w:ascii="Arial" w:cs="Arial" w:eastAsia="Arial" w:hAnsi="Arial"/>
          <w:sz w:val="19"/>
          <w:szCs w:val="19"/>
          <w:rtl w:val="0"/>
        </w:rPr>
        <w:t xml:space="preserve">test('Deve lançar erro quando amount é string em vez de number', () =&gt; {</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9"/>
          <w:szCs w:val="19"/>
          <w:rtl w:val="0"/>
        </w:rPr>
        <w:t xml:space="preserve">  expect(() =&gt; calculateDiscount('VIP', '50')).toThrow('Valor inválido');</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9"/>
          <w:szCs w:val="19"/>
          <w:rtl w:val="0"/>
        </w:rPr>
        <w:t xml:space="preserve">});</w:t>
      </w:r>
      <w:r w:rsidDel="00000000" w:rsidR="00000000" w:rsidRPr="00000000">
        <w:rPr>
          <w:rtl w:val="0"/>
        </w:rPr>
      </w:r>
    </w:p>
    <w:p w:rsidR="00000000" w:rsidDel="00000000" w:rsidP="00000000" w:rsidRDefault="00000000" w:rsidRPr="00000000" w14:paraId="00000044">
      <w:pPr>
        <w:pBdr>
          <w:bottom w:color="999999" w:space="0" w:sz="6" w:val="single"/>
        </w:pBdr>
        <w:spacing w:after="200" w:before="200" w:lineRule="auto"/>
        <w:rPr>
          <w:rFonts w:ascii="Arial" w:cs="Arial" w:eastAsia="Arial" w:hAnsi="Arial"/>
        </w:rPr>
      </w:pPr>
      <w:r w:rsidDel="00000000" w:rsidR="00000000" w:rsidRPr="00000000">
        <w:rPr>
          <w:rtl w:val="0"/>
        </w:rPr>
      </w:r>
    </w:p>
    <w:p w:rsidR="00000000" w:rsidDel="00000000" w:rsidP="00000000" w:rsidRDefault="00000000" w:rsidRPr="00000000" w14:paraId="00000045">
      <w:pPr>
        <w:spacing w:after="150" w:before="300" w:lineRule="auto"/>
        <w:rPr>
          <w:rFonts w:ascii="Arial" w:cs="Arial" w:eastAsia="Arial" w:hAnsi="Arial"/>
        </w:rPr>
      </w:pPr>
      <w:r w:rsidDel="00000000" w:rsidR="00000000" w:rsidRPr="00000000">
        <w:rPr>
          <w:rFonts w:ascii="Arial" w:cs="Arial" w:eastAsia="Arial" w:hAnsi="Arial"/>
          <w:rtl w:val="0"/>
        </w:rPr>
        <w:t xml:space="preserve">Questão 6 — Artefatos de Teste (ISO 29119-3)</w:t>
      </w:r>
    </w:p>
    <w:p w:rsidR="00000000" w:rsidDel="00000000" w:rsidP="00000000" w:rsidRDefault="00000000" w:rsidRPr="00000000" w14:paraId="00000046">
      <w:pPr>
        <w:spacing w:after="100" w:before="200" w:lineRule="auto"/>
        <w:rPr>
          <w:rFonts w:ascii="Arial" w:cs="Arial" w:eastAsia="Arial" w:hAnsi="Arial"/>
        </w:rPr>
      </w:pPr>
      <w:r w:rsidDel="00000000" w:rsidR="00000000" w:rsidRPr="00000000">
        <w:rPr>
          <w:rFonts w:ascii="Arial" w:cs="Arial" w:eastAsia="Arial" w:hAnsi="Arial"/>
          <w:rtl w:val="0"/>
        </w:rPr>
        <w:t xml:space="preserve">a) Test Design Specification</w:t>
      </w:r>
    </w:p>
    <w:p w:rsidR="00000000" w:rsidDel="00000000" w:rsidP="00000000" w:rsidRDefault="00000000" w:rsidRPr="00000000" w14:paraId="00000047">
      <w:pPr>
        <w:spacing w:after="120" w:lineRule="auto"/>
        <w:jc w:val="both"/>
        <w:rPr>
          <w:rFonts w:ascii="Arial" w:cs="Arial" w:eastAsia="Arial" w:hAnsi="Arial"/>
        </w:rPr>
      </w:pPr>
      <w:r w:rsidDel="00000000" w:rsidR="00000000" w:rsidRPr="00000000">
        <w:rPr>
          <w:rFonts w:ascii="Arial" w:cs="Arial" w:eastAsia="Arial" w:hAnsi="Arial"/>
          <w:sz w:val="22"/>
          <w:szCs w:val="22"/>
          <w:rtl w:val="0"/>
        </w:rPr>
        <w:t xml:space="preserve">Artefato produzido antes da execução. Documenta as condições de teste derivadas dos requisitos, as técnicas aplicadas (EP, BVA) e os casos de teste planejados com suas entradas/saídas esperadas — na prática, é exatamente a matriz-casos-de-teste.md do projeto.</w:t>
      </w:r>
      <w:r w:rsidDel="00000000" w:rsidR="00000000" w:rsidRPr="00000000">
        <w:rPr>
          <w:rtl w:val="0"/>
        </w:rPr>
      </w:r>
    </w:p>
    <w:p w:rsidR="00000000" w:rsidDel="00000000" w:rsidP="00000000" w:rsidRDefault="00000000" w:rsidRPr="00000000" w14:paraId="00000048">
      <w:pPr>
        <w:spacing w:after="100" w:before="200" w:lineRule="auto"/>
        <w:rPr>
          <w:rFonts w:ascii="Arial" w:cs="Arial" w:eastAsia="Arial" w:hAnsi="Arial"/>
        </w:rPr>
      </w:pPr>
      <w:r w:rsidDel="00000000" w:rsidR="00000000" w:rsidRPr="00000000">
        <w:rPr>
          <w:rFonts w:ascii="Arial" w:cs="Arial" w:eastAsia="Arial" w:hAnsi="Arial"/>
          <w:rtl w:val="0"/>
        </w:rPr>
        <w:t xml:space="preserve">b) Test Execution Log / Test Summary Report</w:t>
      </w:r>
    </w:p>
    <w:p w:rsidR="00000000" w:rsidDel="00000000" w:rsidP="00000000" w:rsidRDefault="00000000" w:rsidRPr="00000000" w14:paraId="00000049">
      <w:pPr>
        <w:spacing w:after="120" w:lineRule="auto"/>
        <w:jc w:val="both"/>
        <w:rPr>
          <w:rFonts w:ascii="Arial" w:cs="Arial" w:eastAsia="Arial" w:hAnsi="Arial"/>
        </w:rPr>
      </w:pPr>
      <w:r w:rsidDel="00000000" w:rsidR="00000000" w:rsidRPr="00000000">
        <w:rPr>
          <w:rFonts w:ascii="Arial" w:cs="Arial" w:eastAsia="Arial" w:hAnsi="Arial"/>
          <w:sz w:val="22"/>
          <w:szCs w:val="22"/>
          <w:rtl w:val="0"/>
        </w:rPr>
        <w:t xml:space="preserve">Artefatos produzidos durante/depois da execução. O Test Execution Log é o registro cronológico e detalhado de cada execução (o que rodou, quando, status individual, mensagens de erro). O Test Summary Report é o documento consolidado ao final do ciclo, com métricas agregadas (total planejado × executado × aprovado/reprovado, cobertura, avaliação de qualidade).</w:t>
      </w:r>
      <w:r w:rsidDel="00000000" w:rsidR="00000000" w:rsidRPr="00000000">
        <w:rPr>
          <w:rtl w:val="0"/>
        </w:rPr>
      </w:r>
    </w:p>
    <w:p w:rsidR="00000000" w:rsidDel="00000000" w:rsidP="00000000" w:rsidRDefault="00000000" w:rsidRPr="00000000" w14:paraId="0000004A">
      <w:pPr>
        <w:spacing w:after="100" w:before="200" w:lineRule="auto"/>
        <w:rPr>
          <w:rFonts w:ascii="Arial" w:cs="Arial" w:eastAsia="Arial" w:hAnsi="Arial"/>
        </w:rPr>
      </w:pPr>
      <w:r w:rsidDel="00000000" w:rsidR="00000000" w:rsidRPr="00000000">
        <w:rPr>
          <w:rFonts w:ascii="Arial" w:cs="Arial" w:eastAsia="Arial" w:hAnsi="Arial"/>
          <w:rtl w:val="0"/>
        </w:rPr>
        <w:t xml:space="preserve">Qual é representado pelo jest-html-reporters?</w:t>
      </w:r>
    </w:p>
    <w:p w:rsidR="00000000" w:rsidDel="00000000" w:rsidP="00000000" w:rsidRDefault="00000000" w:rsidRPr="00000000" w14:paraId="0000004B">
      <w:pPr>
        <w:spacing w:after="120" w:lineRule="auto"/>
        <w:jc w:val="both"/>
        <w:rPr>
          <w:rFonts w:ascii="Arial" w:cs="Arial" w:eastAsia="Arial" w:hAnsi="Arial"/>
        </w:rPr>
      </w:pPr>
      <w:r w:rsidDel="00000000" w:rsidR="00000000" w:rsidRPr="00000000">
        <w:rPr>
          <w:rFonts w:ascii="Arial" w:cs="Arial" w:eastAsia="Arial" w:hAnsi="Arial"/>
          <w:sz w:val="22"/>
          <w:szCs w:val="22"/>
          <w:rtl w:val="0"/>
        </w:rPr>
        <w:t xml:space="preserve">O relatório visual gerado é predominantemente um Test Summary Report — consolida o resultado agregado da suíte (quantos passaram/falharam, tempo total), embora também exiba o detalhe por teste, funcionando como uma versão simplificada de um Test Execution Log dentro do mesmo artefato.</w:t>
      </w:r>
      <w:r w:rsidDel="00000000" w:rsidR="00000000" w:rsidRPr="00000000">
        <w:rPr>
          <w:rtl w:val="0"/>
        </w:rPr>
      </w:r>
    </w:p>
    <w:p w:rsidR="00000000" w:rsidDel="00000000" w:rsidP="00000000" w:rsidRDefault="00000000" w:rsidRPr="00000000" w14:paraId="0000004C">
      <w:pPr>
        <w:pBdr>
          <w:bottom w:color="999999" w:space="0" w:sz="6" w:val="single"/>
        </w:pBdr>
        <w:spacing w:after="200" w:before="200" w:lineRule="auto"/>
        <w:rPr>
          <w:rFonts w:ascii="Arial" w:cs="Arial" w:eastAsia="Arial" w:hAnsi="Arial"/>
        </w:rPr>
      </w:pPr>
      <w:r w:rsidDel="00000000" w:rsidR="00000000" w:rsidRPr="00000000">
        <w:rPr>
          <w:rtl w:val="0"/>
        </w:rPr>
      </w:r>
    </w:p>
    <w:p w:rsidR="00000000" w:rsidDel="00000000" w:rsidP="00000000" w:rsidRDefault="00000000" w:rsidRPr="00000000" w14:paraId="0000004D">
      <w:pPr>
        <w:spacing w:after="150" w:before="300" w:lineRule="auto"/>
        <w:rPr>
          <w:rFonts w:ascii="Arial" w:cs="Arial" w:eastAsia="Arial" w:hAnsi="Arial"/>
        </w:rPr>
      </w:pPr>
      <w:r w:rsidDel="00000000" w:rsidR="00000000" w:rsidRPr="00000000">
        <w:rPr>
          <w:rFonts w:ascii="Arial" w:cs="Arial" w:eastAsia="Arial" w:hAnsi="Arial"/>
          <w:rtl w:val="0"/>
        </w:rPr>
        <w:t xml:space="preserve">Questão 7 — Interpretação de Relatório e Métricas</w:t>
      </w:r>
    </w:p>
    <w:p w:rsidR="00000000" w:rsidDel="00000000" w:rsidP="00000000" w:rsidRDefault="00000000" w:rsidRPr="00000000" w14:paraId="0000004E">
      <w:pPr>
        <w:spacing w:after="100" w:before="200" w:lineRule="auto"/>
        <w:rPr>
          <w:rFonts w:ascii="Arial" w:cs="Arial" w:eastAsia="Arial" w:hAnsi="Arial"/>
        </w:rPr>
      </w:pPr>
      <w:r w:rsidDel="00000000" w:rsidR="00000000" w:rsidRPr="00000000">
        <w:rPr>
          <w:rFonts w:ascii="Arial" w:cs="Arial" w:eastAsia="Arial" w:hAnsi="Arial"/>
          <w:rtl w:val="0"/>
        </w:rPr>
        <w:t xml:space="preserve">a) Defeito lógico</w:t>
      </w:r>
    </w:p>
    <w:p w:rsidR="00000000" w:rsidDel="00000000" w:rsidP="00000000" w:rsidRDefault="00000000" w:rsidRPr="00000000" w14:paraId="0000004F">
      <w:pPr>
        <w:spacing w:after="120" w:lineRule="auto"/>
        <w:jc w:val="both"/>
        <w:rPr>
          <w:rFonts w:ascii="Arial" w:cs="Arial" w:eastAsia="Arial" w:hAnsi="Arial"/>
        </w:rPr>
      </w:pPr>
      <w:r w:rsidDel="00000000" w:rsidR="00000000" w:rsidRPr="00000000">
        <w:rPr>
          <w:rFonts w:ascii="Arial" w:cs="Arial" w:eastAsia="Arial" w:hAnsi="Arial"/>
          <w:sz w:val="22"/>
          <w:szCs w:val="22"/>
          <w:rtl w:val="0"/>
        </w:rPr>
        <w:t xml:space="preserve">A implementação usa amount &gt;= 100 (ou equivalente que inclui o valor 100) em vez de amount &gt; 100. Isso faz o valor exatamente igual a 100 cair incorretamente na branch de desconto, retornando 100 * 0.9 = 90 quando o esperado — pela especificação ("estritamente superior a R$ 100,00") — era 100 sem desconto algum.</w:t>
      </w:r>
      <w:r w:rsidDel="00000000" w:rsidR="00000000" w:rsidRPr="00000000">
        <w:rPr>
          <w:rtl w:val="0"/>
        </w:rPr>
      </w:r>
    </w:p>
    <w:p w:rsidR="00000000" w:rsidDel="00000000" w:rsidP="00000000" w:rsidRDefault="00000000" w:rsidRPr="00000000" w14:paraId="00000050">
      <w:pPr>
        <w:spacing w:after="100" w:before="200" w:lineRule="auto"/>
        <w:rPr>
          <w:rFonts w:ascii="Arial" w:cs="Arial" w:eastAsia="Arial" w:hAnsi="Arial"/>
        </w:rPr>
      </w:pPr>
      <w:r w:rsidDel="00000000" w:rsidR="00000000" w:rsidRPr="00000000">
        <w:rPr>
          <w:rFonts w:ascii="Arial" w:cs="Arial" w:eastAsia="Arial" w:hAnsi="Arial"/>
          <w:rtl w:val="0"/>
        </w:rPr>
        <w:t xml:space="preserve">b) Impacto em Adequação Funcional (Correção)</w:t>
      </w:r>
    </w:p>
    <w:p w:rsidR="00000000" w:rsidDel="00000000" w:rsidP="00000000" w:rsidRDefault="00000000" w:rsidRPr="00000000" w14:paraId="00000051">
      <w:pPr>
        <w:spacing w:after="120" w:lineRule="auto"/>
        <w:jc w:val="both"/>
        <w:rPr>
          <w:rFonts w:ascii="Arial" w:cs="Arial" w:eastAsia="Arial" w:hAnsi="Arial"/>
        </w:rPr>
      </w:pPr>
      <w:r w:rsidDel="00000000" w:rsidR="00000000" w:rsidRPr="00000000">
        <w:rPr>
          <w:rFonts w:ascii="Arial" w:cs="Arial" w:eastAsia="Arial" w:hAnsi="Arial"/>
          <w:sz w:val="22"/>
          <w:szCs w:val="22"/>
          <w:rtl w:val="0"/>
        </w:rPr>
        <w:t xml:space="preserve">Essa subcaracterística mede o grau em que o software produz resultados corretos com o nível de precisão exigido. Um erro de operador relacional (&gt;= no lugar de &gt;) faz o sistema divergir do comportamento especificado exatamente no ponto de fronteira — o software está funcionalmente incompleto naquele ponto específico, violando diretamente a Correção Funcional, mesmo que o restante da lógica esteja certo. É justamente esse tipo de defeito que a técnica BVA é desenhada para capturar, já que testes apenas com valores no meio da faixa não o revelariam.</w:t>
      </w:r>
      <w:r w:rsidDel="00000000" w:rsidR="00000000" w:rsidRPr="00000000">
        <w:rPr>
          <w:rtl w:val="0"/>
        </w:rPr>
      </w:r>
    </w:p>
    <w:p w:rsidR="00000000" w:rsidDel="00000000" w:rsidP="00000000" w:rsidRDefault="00000000" w:rsidRPr="00000000" w14:paraId="00000052">
      <w:pPr>
        <w:pBdr>
          <w:bottom w:color="999999" w:space="0" w:sz="6" w:val="single"/>
        </w:pBdr>
        <w:spacing w:after="200" w:before="200" w:lineRule="auto"/>
        <w:rPr>
          <w:rFonts w:ascii="Arial" w:cs="Arial" w:eastAsia="Arial" w:hAnsi="Arial"/>
        </w:rPr>
      </w:pPr>
      <w:r w:rsidDel="00000000" w:rsidR="00000000" w:rsidRPr="00000000">
        <w:rPr>
          <w:rtl w:val="0"/>
        </w:rPr>
      </w:r>
    </w:p>
    <w:p w:rsidR="00000000" w:rsidDel="00000000" w:rsidP="00000000" w:rsidRDefault="00000000" w:rsidRPr="00000000" w14:paraId="00000053">
      <w:pPr>
        <w:spacing w:after="150" w:before="300" w:lineRule="auto"/>
        <w:rPr>
          <w:rFonts w:ascii="Arial" w:cs="Arial" w:eastAsia="Arial" w:hAnsi="Arial"/>
        </w:rPr>
      </w:pPr>
      <w:r w:rsidDel="00000000" w:rsidR="00000000" w:rsidRPr="00000000">
        <w:rPr>
          <w:rFonts w:ascii="Arial" w:cs="Arial" w:eastAsia="Arial" w:hAnsi="Arial"/>
          <w:rtl w:val="0"/>
        </w:rPr>
        <w:t xml:space="preserve">Questão 8 — Extensão de Escopo (Frete Grátis)</w:t>
      </w:r>
    </w:p>
    <w:p w:rsidR="00000000" w:rsidDel="00000000" w:rsidP="00000000" w:rsidRDefault="00000000" w:rsidRPr="00000000" w14:paraId="00000054">
      <w:pPr>
        <w:spacing w:after="100" w:before="200" w:lineRule="auto"/>
        <w:rPr>
          <w:rFonts w:ascii="Arial" w:cs="Arial" w:eastAsia="Arial" w:hAnsi="Arial"/>
        </w:rPr>
      </w:pPr>
      <w:r w:rsidDel="00000000" w:rsidR="00000000" w:rsidRPr="00000000">
        <w:rPr>
          <w:rFonts w:ascii="Arial" w:cs="Arial" w:eastAsia="Arial" w:hAnsi="Arial"/>
          <w:rtl w:val="0"/>
        </w:rPr>
        <w:t xml:space="preserve">a) Novas classes de equivalência e valores-limite</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b w:val="1"/>
                <w:bCs w:val="1"/>
                <w:sz w:val="20"/>
                <w:szCs w:val="20"/>
                <w:rtl w:val="0"/>
              </w:rPr>
              <w:t xml:space="preserve">Classe</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b w:val="1"/>
                <w:bCs w:val="1"/>
                <w:sz w:val="20"/>
                <w:szCs w:val="20"/>
                <w:rtl w:val="0"/>
              </w:rPr>
              <w:t xml:space="preserve">Faixa</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b w:val="1"/>
                <w:bCs w:val="1"/>
                <w:sz w:val="20"/>
                <w:szCs w:val="20"/>
                <w:rtl w:val="0"/>
              </w:rPr>
              <w:t xml:space="preserve">Resultado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sz w:val="20"/>
                <w:szCs w:val="20"/>
                <w:rtl w:val="0"/>
              </w:rPr>
              <w:t xml:space="preserve">CE-Frete-V1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9">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amount ≤ 500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sz w:val="20"/>
                <w:szCs w:val="20"/>
                <w:rtl w:val="0"/>
              </w:rPr>
              <w:t xml:space="preserve">freeShipping: false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sz w:val="20"/>
                <w:szCs w:val="20"/>
                <w:rtl w:val="0"/>
              </w:rPr>
              <w:t xml:space="preserve">CE-Frete-V2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sz w:val="20"/>
                <w:szCs w:val="20"/>
                <w:rtl w:val="0"/>
              </w:rPr>
              <w:t xml:space="preserve">amount &gt; 500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sz w:val="20"/>
                <w:szCs w:val="20"/>
                <w:rtl w:val="0"/>
              </w:rPr>
              <w:t xml:space="preserve">freeShipping: true</w:t>
            </w:r>
            <w:r w:rsidDel="00000000" w:rsidR="00000000" w:rsidRPr="00000000">
              <w:rPr>
                <w:rtl w:val="0"/>
              </w:rPr>
            </w:r>
          </w:p>
        </w:tc>
      </w:tr>
    </w:tbl>
    <w:p w:rsidR="00000000" w:rsidDel="00000000" w:rsidP="00000000" w:rsidRDefault="00000000" w:rsidRPr="00000000" w14:paraId="0000005E">
      <w:pPr>
        <w:spacing w:after="150" w:lineRule="auto"/>
        <w:rPr>
          <w:rFonts w:ascii="Arial" w:cs="Arial" w:eastAsia="Arial" w:hAnsi="Arial"/>
        </w:rPr>
      </w:pPr>
      <w:r w:rsidDel="00000000" w:rsidR="00000000" w:rsidRPr="00000000">
        <w:rPr>
          <w:rtl w:val="0"/>
        </w:rPr>
      </w:r>
    </w:p>
    <w:p w:rsidR="00000000" w:rsidDel="00000000" w:rsidP="00000000" w:rsidRDefault="00000000" w:rsidRPr="00000000" w14:paraId="0000005F">
      <w:pPr>
        <w:spacing w:after="120" w:lineRule="auto"/>
        <w:rPr>
          <w:rFonts w:ascii="Arial" w:cs="Arial" w:eastAsia="Arial" w:hAnsi="Arial"/>
        </w:rPr>
      </w:pPr>
      <w:r w:rsidDel="00000000" w:rsidR="00000000" w:rsidRPr="00000000">
        <w:rPr>
          <w:rFonts w:ascii="Arial" w:cs="Arial" w:eastAsia="Arial" w:hAnsi="Arial"/>
          <w:sz w:val="22"/>
          <w:szCs w:val="22"/>
          <w:rtl w:val="0"/>
        </w:rPr>
        <w:t xml:space="preserve">BVA (2 valores): 500.00 (sem frete grátis) e 500.01 (com frete grátis).</w:t>
      </w:r>
      <w:r w:rsidDel="00000000" w:rsidR="00000000" w:rsidRPr="00000000">
        <w:rPr>
          <w:rtl w:val="0"/>
        </w:rPr>
      </w:r>
    </w:p>
    <w:p w:rsidR="00000000" w:rsidDel="00000000" w:rsidP="00000000" w:rsidRDefault="00000000" w:rsidRPr="00000000" w14:paraId="00000060">
      <w:pPr>
        <w:spacing w:after="120" w:lineRule="auto"/>
        <w:rPr>
          <w:rFonts w:ascii="Arial" w:cs="Arial" w:eastAsia="Arial" w:hAnsi="Arial"/>
        </w:rPr>
      </w:pPr>
      <w:r w:rsidDel="00000000" w:rsidR="00000000" w:rsidRPr="00000000">
        <w:rPr>
          <w:rFonts w:ascii="Arial" w:cs="Arial" w:eastAsia="Arial" w:hAnsi="Arial"/>
          <w:sz w:val="22"/>
          <w:szCs w:val="22"/>
          <w:rtl w:val="0"/>
        </w:rPr>
        <w:t xml:space="preserve">Além disso, como a nova regra se combina com as regras de Tier já existentes, é importante considerar casos combinados (não apenas isolados), por exemplo:</w:t>
      </w:r>
      <w:r w:rsidDel="00000000" w:rsidR="00000000" w:rsidRPr="00000000">
        <w:rPr>
          <w:rtl w:val="0"/>
        </w:rPr>
      </w:r>
    </w:p>
    <w:p w:rsidR="00000000" w:rsidDel="00000000" w:rsidP="00000000" w:rsidRDefault="00000000" w:rsidRPr="00000000" w14:paraId="00000061">
      <w:pPr>
        <w:numPr>
          <w:ilvl w:val="0"/>
          <w:numId w:val="1"/>
        </w:numPr>
        <w:spacing w:after="80" w:lineRule="auto"/>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('PREMIUM', 500.01) → desconto de 10% aplicado e freeShipping: true</w:t>
      </w:r>
    </w:p>
    <w:p w:rsidR="00000000" w:rsidDel="00000000" w:rsidP="00000000" w:rsidRDefault="00000000" w:rsidRPr="00000000" w14:paraId="00000062">
      <w:pPr>
        <w:numPr>
          <w:ilvl w:val="0"/>
          <w:numId w:val="1"/>
        </w:numPr>
        <w:spacing w:after="80" w:lineRule="auto"/>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('STANDARD', 500.01) → sem desconto, mas com freeShipping: true</w:t>
      </w:r>
    </w:p>
    <w:p w:rsidR="00000000" w:rsidDel="00000000" w:rsidP="00000000" w:rsidRDefault="00000000" w:rsidRPr="00000000" w14:paraId="00000063">
      <w:pPr>
        <w:numPr>
          <w:ilvl w:val="0"/>
          <w:numId w:val="1"/>
        </w:numPr>
        <w:spacing w:after="80" w:lineRule="auto"/>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('VIP', 499.99) → 20% de desconto, freeShipping: false</w:t>
      </w:r>
    </w:p>
    <w:p w:rsidR="00000000" w:rsidDel="00000000" w:rsidP="00000000" w:rsidRDefault="00000000" w:rsidRPr="00000000" w14:paraId="00000064">
      <w:pPr>
        <w:spacing w:after="120" w:lineRule="auto"/>
        <w:rPr>
          <w:rFonts w:ascii="Arial" w:cs="Arial" w:eastAsia="Arial" w:hAnsi="Arial"/>
        </w:rPr>
      </w:pPr>
      <w:r w:rsidDel="00000000" w:rsidR="00000000" w:rsidRPr="00000000">
        <w:rPr>
          <w:rFonts w:ascii="Arial" w:cs="Arial" w:eastAsia="Arial" w:hAnsi="Arial"/>
          <w:sz w:val="22"/>
          <w:szCs w:val="22"/>
          <w:rtl w:val="0"/>
        </w:rPr>
        <w:t xml:space="preserve">Isso garante que a nova regra não interfira incorretamente na lógica de desconto já validada (teste de regressão).</w:t>
      </w:r>
      <w:r w:rsidDel="00000000" w:rsidR="00000000" w:rsidRPr="00000000">
        <w:rPr>
          <w:rtl w:val="0"/>
        </w:rPr>
      </w:r>
    </w:p>
    <w:p w:rsidR="00000000" w:rsidDel="00000000" w:rsidP="00000000" w:rsidRDefault="00000000" w:rsidRPr="00000000" w14:paraId="00000065">
      <w:pPr>
        <w:spacing w:after="100" w:before="200" w:lineRule="auto"/>
        <w:rPr>
          <w:rFonts w:ascii="Arial" w:cs="Arial" w:eastAsia="Arial" w:hAnsi="Arial"/>
        </w:rPr>
      </w:pPr>
      <w:r w:rsidDel="00000000" w:rsidR="00000000" w:rsidRPr="00000000">
        <w:rPr>
          <w:rFonts w:ascii="Arial" w:cs="Arial" w:eastAsia="Arial" w:hAnsi="Arial"/>
          <w:rtl w:val="0"/>
        </w:rPr>
        <w:t xml:space="preserve">b) Por que a suíte automatizada é essencial para Manutenibilidade</w:t>
      </w:r>
    </w:p>
    <w:p w:rsidR="00000000" w:rsidDel="00000000" w:rsidP="00000000" w:rsidRDefault="00000000" w:rsidRPr="00000000" w14:paraId="00000066">
      <w:pPr>
        <w:spacing w:after="12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Testabilidade: </w:t>
      </w:r>
      <w:r w:rsidDel="00000000" w:rsidR="00000000" w:rsidRPr="00000000">
        <w:rPr>
          <w:rFonts w:ascii="Arial" w:cs="Arial" w:eastAsia="Arial" w:hAnsi="Arial"/>
          <w:sz w:val="22"/>
          <w:szCs w:val="22"/>
          <w:rtl w:val="0"/>
        </w:rPr>
        <w:t xml:space="preserve">a suíte já existente (13 casos cobrindo EP/BVA de todos os tiers) funciona como uma rede de segurança de regressão. Ao alterar o retorno da função de um número simples para um objeto ({ finalAmount, freeShipping }), qualquer teste que dependa do formato antigo (toBe(90) em vez de toEqual({...})) vai falhar imediatamente, evidenciando exatamente onde a mudança quebrou um contrato — sem isso, o defeito só apareceria em produção.</w:t>
      </w:r>
      <w:r w:rsidDel="00000000" w:rsidR="00000000" w:rsidRPr="00000000">
        <w:rPr>
          <w:rtl w:val="0"/>
        </w:rPr>
      </w:r>
    </w:p>
    <w:p w:rsidR="00000000" w:rsidDel="00000000" w:rsidP="00000000" w:rsidRDefault="00000000" w:rsidRPr="00000000" w14:paraId="00000067">
      <w:pPr>
        <w:spacing w:after="12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Modificabilidade: </w:t>
      </w:r>
      <w:r w:rsidDel="00000000" w:rsidR="00000000" w:rsidRPr="00000000">
        <w:rPr>
          <w:rFonts w:ascii="Arial" w:cs="Arial" w:eastAsia="Arial" w:hAnsi="Arial"/>
          <w:sz w:val="22"/>
          <w:szCs w:val="22"/>
          <w:rtl w:val="0"/>
        </w:rPr>
        <w:t xml:space="preserve">a ISO 25010 define Modificabilidade como a facilidade de implementar mudanças sem introduzir defeitos ou degradar a qualidade existente. Com testes automatizados cobrindo o comportamento anterior, o desenvolvedor pode refatorar a estrutura interna da função com confiança, sabendo que qualquer regressão será capturada em segundos ao rodar npm test — reduzindo o custo e o risco de cada nova entrega de funcionalidade.</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