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statistical</w:t>
      </w:r>
      <w:r>
        <w:t xml:space="preserve"> </w:t>
      </w:r>
      <w:r>
        <w:t xml:space="preserve">models</w:t>
      </w:r>
      <w:r>
        <w:t xml:space="preserve"> </w:t>
      </w:r>
      <w:r>
        <w:t xml:space="preserve">of</w:t>
      </w:r>
      <w:r>
        <w:t xml:space="preserve"> </w:t>
      </w:r>
      <w:r>
        <w:t xml:space="preserve">fermentation</w:t>
      </w:r>
      <w:r>
        <w:t xml:space="preserve"> </w:t>
      </w:r>
      <w:r>
        <w:t xml:space="preserve">characteristics</w:t>
      </w:r>
      <w:r>
        <w:t xml:space="preserve"> </w:t>
      </w:r>
      <w:r>
        <w:t xml:space="preserve">as</w:t>
      </w:r>
      <w:r>
        <w:t xml:space="preserve"> </w:t>
      </w:r>
      <w:r>
        <w:t xml:space="preserve">a</w:t>
      </w:r>
      <w:r>
        <w:t xml:space="preserve"> </w:t>
      </w:r>
      <w:r>
        <w:t xml:space="preserve">quality</w:t>
      </w:r>
      <w:r>
        <w:t xml:space="preserve"> </w:t>
      </w:r>
      <w:r>
        <w:t xml:space="preserve">control</w:t>
      </w:r>
      <w:r>
        <w:t xml:space="preserve"> </w:t>
      </w:r>
      <w:r>
        <w:t xml:space="preserve">metric</w:t>
      </w:r>
      <w:r>
        <w:t xml:space="preserve"> </w:t>
      </w:r>
      <w:r>
        <w:t xml:space="preserve">for</w:t>
      </w:r>
      <w:r>
        <w:t xml:space="preserve"> </w:t>
      </w:r>
      <w:r>
        <w:t xml:space="preserve">commercial</w:t>
      </w:r>
      <w:r>
        <w:t xml:space="preserve"> </w:t>
      </w:r>
      <w:r>
        <w:t xml:space="preserve">fermentations.</w:t>
      </w:r>
    </w:p>
    <w:p>
      <w:pPr>
        <w:pStyle w:val="Author"/>
      </w:pPr>
      <w:r>
        <w:t xml:space="preserve">Arthur</w:t>
      </w:r>
      <w:r>
        <w:t xml:space="preserve"> </w:t>
      </w:r>
      <w:r>
        <w:t xml:space="preserve">Rudolph,</w:t>
      </w:r>
      <w:r>
        <w:t xml:space="preserve"> </w:t>
      </w:r>
      <w:r>
        <w:t xml:space="preserve">First</w:t>
      </w:r>
      <w:r>
        <w:t xml:space="preserve"> </w:t>
      </w:r>
      <w:r>
        <w:t xml:space="preserve">Magnitude</w:t>
      </w:r>
      <w:r>
        <w:t xml:space="preserve"> </w:t>
      </w:r>
      <w:r>
        <w:t xml:space="preserve">Brewery</w:t>
      </w:r>
    </w:p>
    <w:p>
      <w:pPr>
        <w:pStyle w:val="Author"/>
      </w:pPr>
      <w:r>
        <w:t xml:space="preserve">Bertille</w:t>
      </w:r>
      <w:r>
        <w:t xml:space="preserve"> </w:t>
      </w:r>
      <w:r>
        <w:t xml:space="preserve">Smith</w:t>
      </w:r>
    </w:p>
    <w:p>
      <w:pPr>
        <w:pStyle w:val="Author"/>
      </w:pPr>
      <w:r>
        <w:t xml:space="preserve">Patrick</w:t>
      </w:r>
      <w:r>
        <w:t xml:space="preserve"> </w:t>
      </w:r>
      <w:r>
        <w:t xml:space="preserve">Soucy,</w:t>
      </w:r>
      <w:r>
        <w:t xml:space="preserve"> </w:t>
      </w:r>
      <w:r>
        <w:t xml:space="preserve">First</w:t>
      </w:r>
      <w:r>
        <w:t xml:space="preserve"> </w:t>
      </w:r>
      <w:r>
        <w:t xml:space="preserve">Magnitude</w:t>
      </w:r>
      <w:r>
        <w:t xml:space="preserve"> </w:t>
      </w:r>
      <w:r>
        <w:t xml:space="preserve">Brewery</w:t>
      </w:r>
    </w:p>
    <w:p>
      <w:pPr>
        <w:pStyle w:val="Author"/>
      </w:pPr>
      <w:r>
        <w:t xml:space="preserve">Sam</w:t>
      </w:r>
      <w:r>
        <w:t xml:space="preserve"> </w:t>
      </w:r>
      <w:r>
        <w:t xml:space="preserve">Swartz,</w:t>
      </w:r>
      <w:r>
        <w:t xml:space="preserve"> </w:t>
      </w:r>
      <w:r>
        <w:t xml:space="preserve">Coppertail</w:t>
      </w:r>
      <w:r>
        <w:t xml:space="preserve"> </w:t>
      </w:r>
      <w:r>
        <w:t xml:space="preserve">Brewery</w:t>
      </w:r>
    </w:p>
    <w:p>
      <w:pPr>
        <w:pStyle w:val="Author"/>
      </w:pPr>
      <w:r>
        <w:t xml:space="preserve">Jarrod</w:t>
      </w:r>
      <w:r>
        <w:t xml:space="preserve"> </w:t>
      </w:r>
      <w:r>
        <w:t xml:space="preserve">Lindenmuth,</w:t>
      </w:r>
      <w:r>
        <w:t xml:space="preserve"> </w:t>
      </w:r>
      <w:r>
        <w:t xml:space="preserve">Cigar</w:t>
      </w:r>
      <w:r>
        <w:t xml:space="preserve"> </w:t>
      </w:r>
      <w:r>
        <w:t xml:space="preserve">City</w:t>
      </w:r>
      <w:r>
        <w:t xml:space="preserve"> </w:t>
      </w:r>
      <w:r>
        <w:t xml:space="preserve">Brewery</w:t>
      </w:r>
    </w:p>
    <w:p>
      <w:pPr>
        <w:pStyle w:val="Heading1"/>
      </w:pPr>
      <w:bookmarkStart w:id="20" w:name="abstract"/>
      <w:r>
        <w:t xml:space="preserve">Abstract</w:t>
      </w:r>
      <w:bookmarkEnd w:id="20"/>
    </w:p>
    <w:p>
      <w:pPr>
        <w:pStyle w:val="FirstParagraph"/>
      </w:pPr>
      <w:r>
        <w:t xml:space="preserve">========================</w:t>
      </w:r>
    </w:p>
    <w:p>
      <w:pPr>
        <w:pStyle w:val="Heading1"/>
      </w:pPr>
      <w:bookmarkStart w:id="21" w:name="introduction"/>
      <w:r>
        <w:t xml:space="preserve">Introduction</w:t>
      </w:r>
      <w:bookmarkEnd w:id="21"/>
    </w:p>
    <w:p>
      <w:pPr>
        <w:pStyle w:val="FirstParagraph"/>
      </w:pPr>
      <w:r>
        <w:t xml:space="preserve">The dynamics of yeast populations during brewery fermentations are important in determining the quality of the final product. Many environmental aspects (temperature, specific gravity, pH, etc.) as well as demographic factors (yeast pitching rate, age, health, etc.) and genetics (yeast strain, flocculin mutations) can impact the population dynamics of yeast, ultimately impacting the flavor of the beer. As a result, maintaining consistent conditions that result in consistent yeast population dynamics will result in consistent product quality. A lot of effort from the QAQC program goes into ensuring that these consistent conditions are well maintained in the hopes of keeping the fermentation remains consistent. However, there are not really any good analytical tools available to determine how successful these attempts are at maintaining consistent yeast population dynamics. Developing such a tool is the goal of this project.</w:t>
      </w:r>
      <w:r>
        <w:t xml:space="preserve"> </w:t>
      </w:r>
      <w:r>
        <w:t xml:space="preserve">Yeast populations grow logistically during fermentation, reaching a plateau in population growth once they have depleted available resources. Typically, the total population size would be inferred from determining the density of cells in suspension, however, in commercial brewery fermentations, there is a second process at play, flocculation, that also influences population dynamics. Flocculation is the process by which yeast cells (aided via cell surface adhesin proteins) clump together forming flocs which rapidly precipitate out of solution. This results in the observed pattern of cells in suspension not resembling logistic growth, but rather some form of hump shaped population curve.</w:t>
      </w:r>
      <w:r>
        <w:t xml:space="preserve"> </w:t>
      </w:r>
      <w:r>
        <w:t xml:space="preserve">Previous work described the shape of that curve using a variety of models (with good success, see the attached paper if interested), but that was limited to data collected from a laboratory setting, in which there were tightly controlled conditions, and very frequent sampling. From that data, I simulated</w:t>
      </w:r>
      <w:r>
        <w:t xml:space="preserve"> </w:t>
      </w:r>
      <w:r>
        <w:t xml:space="preserve">“</w:t>
      </w:r>
      <w:r>
        <w:t xml:space="preserve">brewery</w:t>
      </w:r>
      <w:r>
        <w:t xml:space="preserve">”</w:t>
      </w:r>
      <w:r>
        <w:t xml:space="preserve"> </w:t>
      </w:r>
      <w:r>
        <w:t xml:space="preserve">data sets with fewer data points that would be more typical in a commercial data set, but this approach is likely of limited applicability. For example, difficulties in getting accurate cell counts, either due to issues with sampling from the tanks (due to extra yeast clumps aggregating around sample valves), or in the counting method used could result in significant irregularities in the results. Additionally, none of the now common brewing practices and process aids (like dry hopping, cold crashing, filtering, centrifuging, etc.) were included or considered.</w:t>
      </w:r>
      <w:r>
        <w:t xml:space="preserve"> </w:t>
      </w:r>
      <w:r>
        <w:t xml:space="preserve">========================</w:t>
      </w:r>
    </w:p>
    <w:p>
      <w:pPr>
        <w:pStyle w:val="Heading1"/>
      </w:pPr>
      <w:bookmarkStart w:id="22" w:name="methods"/>
      <w:r>
        <w:t xml:space="preserve">Methods</w:t>
      </w:r>
      <w:bookmarkEnd w:id="22"/>
    </w:p>
    <w:p>
      <w:pPr>
        <w:pStyle w:val="Heading1"/>
      </w:pPr>
      <w:bookmarkStart w:id="23" w:name="sample-collection"/>
      <w:r>
        <w:t xml:space="preserve">Sample collection</w:t>
      </w:r>
      <w:bookmarkEnd w:id="23"/>
    </w:p>
    <w:p>
      <w:pPr>
        <w:pStyle w:val="Heading1"/>
      </w:pPr>
      <w:bookmarkStart w:id="24" w:name="specific-gravity-ph-measurement"/>
      <w:r>
        <w:t xml:space="preserve">Specific gravity &amp; pH measurement</w:t>
      </w:r>
      <w:bookmarkEnd w:id="24"/>
    </w:p>
    <w:p>
      <w:pPr>
        <w:pStyle w:val="Heading1"/>
      </w:pPr>
      <w:bookmarkStart w:id="25" w:name="cell-counting"/>
      <w:r>
        <w:t xml:space="preserve">Cell counting</w:t>
      </w:r>
      <w:bookmarkEnd w:id="25"/>
    </w:p>
    <w:p>
      <w:pPr>
        <w:pStyle w:val="Heading1"/>
      </w:pPr>
      <w:bookmarkStart w:id="26" w:name="results"/>
      <w:r>
        <w:t xml:space="preserve">Results</w:t>
      </w:r>
      <w:bookmarkEnd w:id="26"/>
    </w:p>
    <w:p>
      <w:pPr>
        <w:pStyle w:val="Heading1"/>
      </w:pPr>
      <w:bookmarkStart w:id="27" w:name="discussion"/>
      <w:r>
        <w:t xml:space="preserve">Discussion</w:t>
      </w:r>
      <w:bookmarkEnd w:id="27"/>
    </w:p>
    <w:sectPr w:rsidR="009F1045">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95E3F"/>
    <w:multiLevelType w:val="hybridMultilevel"/>
    <w:tmpl w:val="69902C32"/>
    <w:lvl w:ilvl="0" w:tplc="0198953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F7A75"/>
    <w:multiLevelType w:val="hybridMultilevel"/>
    <w:tmpl w:val="8B28F35C"/>
    <w:lvl w:ilvl="0" w:tplc="9FE6BE7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57C3E"/>
    <w:multiLevelType w:val="hybridMultilevel"/>
    <w:tmpl w:val="7298A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13"/>
    <w:pPr>
      <w:spacing w:after="80" w:line="240" w:lineRule="auto"/>
      <w:jc w:val="both"/>
    </w:pPr>
  </w:style>
  <w:style w:type="paragraph" w:styleId="Heading1">
    <w:name w:val="heading 1"/>
    <w:basedOn w:val="Normal"/>
    <w:next w:val="Normal"/>
    <w:link w:val="Heading1Char"/>
    <w:uiPriority w:val="9"/>
    <w:qFormat/>
    <w:rsid w:val="008D7465"/>
    <w:pPr>
      <w:keepNext/>
      <w:keepLines/>
      <w:spacing w:before="12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D7465"/>
    <w:pPr>
      <w:keepNext/>
      <w:keepLines/>
      <w:spacing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8D7465"/>
    <w:pPr>
      <w:keepNext/>
      <w:keepLines/>
      <w:spacing w:after="0"/>
      <w:outlineLvl w:val="2"/>
    </w:pPr>
    <w:rPr>
      <w:rFonts w:asciiTheme="majorHAnsi" w:eastAsiaTheme="majorEastAsia" w:hAnsiTheme="majorHAnsi"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465"/>
    <w:rPr>
      <w:rFonts w:asciiTheme="majorHAnsi" w:eastAsiaTheme="majorEastAsia" w:hAnsiTheme="majorHAnsi" w:cstheme="majorBidi"/>
      <w:b/>
      <w:sz w:val="32"/>
      <w:szCs w:val="32"/>
    </w:rPr>
  </w:style>
  <w:style w:type="character" w:styleId="CommentReference">
    <w:name w:val="annotation reference"/>
    <w:basedOn w:val="DefaultParagraphFont"/>
    <w:uiPriority w:val="99"/>
    <w:semiHidden/>
    <w:unhideWhenUsed/>
    <w:rsid w:val="00D808B6"/>
    <w:rPr>
      <w:sz w:val="16"/>
      <w:szCs w:val="16"/>
    </w:rPr>
  </w:style>
  <w:style w:type="paragraph" w:styleId="CommentText">
    <w:name w:val="annotation text"/>
    <w:basedOn w:val="Normal"/>
    <w:link w:val="CommentTextChar"/>
    <w:uiPriority w:val="99"/>
    <w:semiHidden/>
    <w:unhideWhenUsed/>
    <w:rsid w:val="00D808B6"/>
    <w:rPr>
      <w:sz w:val="20"/>
      <w:szCs w:val="20"/>
    </w:rPr>
  </w:style>
  <w:style w:type="character" w:customStyle="1" w:styleId="CommentTextChar">
    <w:name w:val="Comment Text Char"/>
    <w:basedOn w:val="DefaultParagraphFont"/>
    <w:link w:val="CommentText"/>
    <w:uiPriority w:val="99"/>
    <w:semiHidden/>
    <w:rsid w:val="00D808B6"/>
    <w:rPr>
      <w:sz w:val="20"/>
      <w:szCs w:val="20"/>
    </w:rPr>
  </w:style>
  <w:style w:type="paragraph" w:styleId="CommentSubject">
    <w:name w:val="annotation subject"/>
    <w:basedOn w:val="CommentText"/>
    <w:next w:val="CommentText"/>
    <w:link w:val="CommentSubjectChar"/>
    <w:uiPriority w:val="99"/>
    <w:semiHidden/>
    <w:unhideWhenUsed/>
    <w:rsid w:val="00D808B6"/>
    <w:rPr>
      <w:b/>
      <w:bCs/>
    </w:rPr>
  </w:style>
  <w:style w:type="character" w:customStyle="1" w:styleId="CommentSubjectChar">
    <w:name w:val="Comment Subject Char"/>
    <w:basedOn w:val="CommentTextChar"/>
    <w:link w:val="CommentSubject"/>
    <w:uiPriority w:val="99"/>
    <w:semiHidden/>
    <w:rsid w:val="00D808B6"/>
    <w:rPr>
      <w:b/>
      <w:bCs/>
      <w:sz w:val="20"/>
      <w:szCs w:val="20"/>
    </w:rPr>
  </w:style>
  <w:style w:type="paragraph" w:styleId="Title">
    <w:name w:val="Title"/>
    <w:basedOn w:val="Normal"/>
    <w:next w:val="Normal"/>
    <w:link w:val="TitleChar"/>
    <w:uiPriority w:val="10"/>
    <w:qFormat/>
    <w:rsid w:val="002E35E6"/>
    <w:pPr>
      <w:spacing w:after="0"/>
      <w:contextualSpacing/>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2E35E6"/>
    <w:rPr>
      <w:rFonts w:asciiTheme="majorHAnsi" w:eastAsiaTheme="majorEastAsia" w:hAnsiTheme="majorHAnsi" w:cstheme="majorBidi"/>
      <w:b/>
      <w:spacing w:val="-10"/>
      <w:kern w:val="28"/>
      <w:sz w:val="44"/>
      <w:szCs w:val="56"/>
    </w:rPr>
  </w:style>
  <w:style w:type="character" w:customStyle="1" w:styleId="Heading2Char">
    <w:name w:val="Heading 2 Char"/>
    <w:basedOn w:val="DefaultParagraphFont"/>
    <w:link w:val="Heading2"/>
    <w:uiPriority w:val="9"/>
    <w:rsid w:val="008D7465"/>
    <w:rPr>
      <w:rFonts w:asciiTheme="majorHAnsi" w:eastAsiaTheme="majorEastAsia" w:hAnsiTheme="majorHAnsi" w:cstheme="majorBidi"/>
      <w:b/>
      <w:sz w:val="24"/>
      <w:szCs w:val="26"/>
    </w:rPr>
  </w:style>
  <w:style w:type="paragraph" w:styleId="NoSpacing">
    <w:name w:val="No Spacing"/>
    <w:uiPriority w:val="1"/>
    <w:qFormat/>
    <w:rsid w:val="002E35E6"/>
    <w:pPr>
      <w:spacing w:after="0" w:line="240" w:lineRule="auto"/>
    </w:pPr>
  </w:style>
  <w:style w:type="character" w:customStyle="1" w:styleId="Heading3Char">
    <w:name w:val="Heading 3 Char"/>
    <w:basedOn w:val="DefaultParagraphFont"/>
    <w:link w:val="Heading3"/>
    <w:uiPriority w:val="9"/>
    <w:rsid w:val="008D7465"/>
    <w:rPr>
      <w:rFonts w:asciiTheme="majorHAnsi" w:eastAsiaTheme="majorEastAsia" w:hAnsiTheme="majorHAnsi" w:cstheme="majorBidi"/>
      <w:i/>
      <w:sz w:val="24"/>
      <w:szCs w:val="24"/>
    </w:rPr>
  </w:style>
  <w:style w:type="paragraph" w:styleId="ListParagraph">
    <w:name w:val="List Paragraph"/>
    <w:basedOn w:val="Normal"/>
    <w:uiPriority w:val="34"/>
    <w:qFormat/>
    <w:rsid w:val="006701EA"/>
    <w:pPr>
      <w:ind w:left="720"/>
      <w:contextualSpacing/>
    </w:pPr>
  </w:style>
  <w:style w:type="character" w:styleId="Hyperlink">
    <w:name w:val="Hyperlink"/>
    <w:basedOn w:val="DefaultParagraphFont"/>
    <w:uiPriority w:val="99"/>
    <w:semiHidden/>
    <w:unhideWhenUsed/>
    <w:rsid w:val="00470CD8"/>
    <w:rPr>
      <w:color w:val="0000FF"/>
      <w:u w:val="single"/>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346077">
      <w:bodyDiv w:val="1"/>
      <w:marLeft w:val="0"/>
      <w:marRight w:val="0"/>
      <w:marTop w:val="0"/>
      <w:marBottom w:val="0"/>
      <w:divBdr>
        <w:top w:val="none" w:sz="0" w:space="0" w:color="auto"/>
        <w:left w:val="none" w:sz="0" w:space="0" w:color="auto"/>
        <w:bottom w:val="none" w:sz="0" w:space="0" w:color="auto"/>
        <w:right w:val="none" w:sz="0" w:space="0" w:color="auto"/>
      </w:divBdr>
      <w:divsChild>
        <w:div w:id="1928612200">
          <w:marLeft w:val="0"/>
          <w:marRight w:val="0"/>
          <w:marTop w:val="0"/>
          <w:marBottom w:val="0"/>
          <w:divBdr>
            <w:top w:val="none" w:sz="0" w:space="0" w:color="auto"/>
            <w:left w:val="none" w:sz="0" w:space="0" w:color="auto"/>
            <w:bottom w:val="none" w:sz="0" w:space="0" w:color="auto"/>
            <w:right w:val="none" w:sz="0" w:space="0" w:color="auto"/>
          </w:divBdr>
          <w:divsChild>
            <w:div w:id="941381771">
              <w:marLeft w:val="0"/>
              <w:marRight w:val="0"/>
              <w:marTop w:val="0"/>
              <w:marBottom w:val="0"/>
              <w:divBdr>
                <w:top w:val="none" w:sz="0" w:space="0" w:color="auto"/>
                <w:left w:val="none" w:sz="0" w:space="0" w:color="auto"/>
                <w:bottom w:val="none" w:sz="0" w:space="0" w:color="auto"/>
                <w:right w:val="none" w:sz="0" w:space="0" w:color="auto"/>
              </w:divBdr>
              <w:divsChild>
                <w:div w:id="1865170112">
                  <w:marLeft w:val="0"/>
                  <w:marRight w:val="0"/>
                  <w:marTop w:val="0"/>
                  <w:marBottom w:val="0"/>
                  <w:divBdr>
                    <w:top w:val="none" w:sz="0" w:space="0" w:color="auto"/>
                    <w:left w:val="none" w:sz="0" w:space="0" w:color="auto"/>
                    <w:bottom w:val="none" w:sz="0" w:space="0" w:color="auto"/>
                    <w:right w:val="none" w:sz="0" w:space="0" w:color="auto"/>
                  </w:divBdr>
                  <w:divsChild>
                    <w:div w:id="12109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08748">
          <w:marLeft w:val="0"/>
          <w:marRight w:val="0"/>
          <w:marTop w:val="0"/>
          <w:marBottom w:val="0"/>
          <w:divBdr>
            <w:top w:val="none" w:sz="0" w:space="0" w:color="auto"/>
            <w:left w:val="none" w:sz="0" w:space="0" w:color="auto"/>
            <w:bottom w:val="none" w:sz="0" w:space="0" w:color="auto"/>
            <w:right w:val="none" w:sz="0" w:space="0" w:color="auto"/>
          </w:divBdr>
          <w:divsChild>
            <w:div w:id="481432831">
              <w:marLeft w:val="0"/>
              <w:marRight w:val="0"/>
              <w:marTop w:val="0"/>
              <w:marBottom w:val="0"/>
              <w:divBdr>
                <w:top w:val="none" w:sz="0" w:space="0" w:color="auto"/>
                <w:left w:val="none" w:sz="0" w:space="0" w:color="auto"/>
                <w:bottom w:val="none" w:sz="0" w:space="0" w:color="auto"/>
                <w:right w:val="none" w:sz="0" w:space="0" w:color="auto"/>
              </w:divBdr>
              <w:divsChild>
                <w:div w:id="1585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3055">
      <w:bodyDiv w:val="1"/>
      <w:marLeft w:val="0"/>
      <w:marRight w:val="0"/>
      <w:marTop w:val="0"/>
      <w:marBottom w:val="0"/>
      <w:divBdr>
        <w:top w:val="none" w:sz="0" w:space="0" w:color="auto"/>
        <w:left w:val="none" w:sz="0" w:space="0" w:color="auto"/>
        <w:bottom w:val="none" w:sz="0" w:space="0" w:color="auto"/>
        <w:right w:val="none" w:sz="0" w:space="0" w:color="auto"/>
      </w:divBdr>
      <w:divsChild>
        <w:div w:id="2138525850">
          <w:marLeft w:val="0"/>
          <w:marRight w:val="0"/>
          <w:marTop w:val="0"/>
          <w:marBottom w:val="0"/>
          <w:divBdr>
            <w:top w:val="none" w:sz="0" w:space="0" w:color="auto"/>
            <w:left w:val="none" w:sz="0" w:space="0" w:color="auto"/>
            <w:bottom w:val="none" w:sz="0" w:space="0" w:color="auto"/>
            <w:right w:val="none" w:sz="0" w:space="0" w:color="auto"/>
          </w:divBdr>
          <w:divsChild>
            <w:div w:id="2090031019">
              <w:marLeft w:val="0"/>
              <w:marRight w:val="0"/>
              <w:marTop w:val="0"/>
              <w:marBottom w:val="0"/>
              <w:divBdr>
                <w:top w:val="none" w:sz="0" w:space="0" w:color="auto"/>
                <w:left w:val="none" w:sz="0" w:space="0" w:color="auto"/>
                <w:bottom w:val="none" w:sz="0" w:space="0" w:color="auto"/>
                <w:right w:val="none" w:sz="0" w:space="0" w:color="auto"/>
              </w:divBdr>
              <w:divsChild>
                <w:div w:id="1349259865">
                  <w:marLeft w:val="360"/>
                  <w:marRight w:val="96"/>
                  <w:marTop w:val="0"/>
                  <w:marBottom w:val="0"/>
                  <w:divBdr>
                    <w:top w:val="none" w:sz="0" w:space="0" w:color="auto"/>
                    <w:left w:val="none" w:sz="0" w:space="0" w:color="auto"/>
                    <w:bottom w:val="none" w:sz="0" w:space="0" w:color="auto"/>
                    <w:right w:val="none" w:sz="0" w:space="0" w:color="auto"/>
                  </w:divBdr>
                </w:div>
              </w:divsChild>
            </w:div>
            <w:div w:id="77561835">
              <w:marLeft w:val="0"/>
              <w:marRight w:val="0"/>
              <w:marTop w:val="0"/>
              <w:marBottom w:val="0"/>
              <w:divBdr>
                <w:top w:val="none" w:sz="0" w:space="0" w:color="auto"/>
                <w:left w:val="none" w:sz="0" w:space="0" w:color="auto"/>
                <w:bottom w:val="none" w:sz="0" w:space="0" w:color="auto"/>
                <w:right w:val="none" w:sz="0" w:space="0" w:color="auto"/>
              </w:divBdr>
              <w:divsChild>
                <w:div w:id="1416709702">
                  <w:marLeft w:val="360"/>
                  <w:marRight w:val="96"/>
                  <w:marTop w:val="0"/>
                  <w:marBottom w:val="0"/>
                  <w:divBdr>
                    <w:top w:val="none" w:sz="0" w:space="0" w:color="auto"/>
                    <w:left w:val="none" w:sz="0" w:space="0" w:color="auto"/>
                    <w:bottom w:val="none" w:sz="0" w:space="0" w:color="auto"/>
                    <w:right w:val="none" w:sz="0" w:space="0" w:color="auto"/>
                  </w:divBdr>
                </w:div>
              </w:divsChild>
            </w:div>
            <w:div w:id="744642965">
              <w:marLeft w:val="0"/>
              <w:marRight w:val="0"/>
              <w:marTop w:val="0"/>
              <w:marBottom w:val="0"/>
              <w:divBdr>
                <w:top w:val="none" w:sz="0" w:space="0" w:color="auto"/>
                <w:left w:val="none" w:sz="0" w:space="0" w:color="auto"/>
                <w:bottom w:val="none" w:sz="0" w:space="0" w:color="auto"/>
                <w:right w:val="none" w:sz="0" w:space="0" w:color="auto"/>
              </w:divBdr>
              <w:divsChild>
                <w:div w:id="386993921">
                  <w:marLeft w:val="360"/>
                  <w:marRight w:val="96"/>
                  <w:marTop w:val="0"/>
                  <w:marBottom w:val="0"/>
                  <w:divBdr>
                    <w:top w:val="none" w:sz="0" w:space="0" w:color="auto"/>
                    <w:left w:val="none" w:sz="0" w:space="0" w:color="auto"/>
                    <w:bottom w:val="none" w:sz="0" w:space="0" w:color="auto"/>
                    <w:right w:val="none" w:sz="0" w:space="0" w:color="auto"/>
                  </w:divBdr>
                </w:div>
              </w:divsChild>
            </w:div>
            <w:div w:id="1360593839">
              <w:marLeft w:val="0"/>
              <w:marRight w:val="0"/>
              <w:marTop w:val="0"/>
              <w:marBottom w:val="0"/>
              <w:divBdr>
                <w:top w:val="none" w:sz="0" w:space="0" w:color="auto"/>
                <w:left w:val="none" w:sz="0" w:space="0" w:color="auto"/>
                <w:bottom w:val="none" w:sz="0" w:space="0" w:color="auto"/>
                <w:right w:val="none" w:sz="0" w:space="0" w:color="auto"/>
              </w:divBdr>
              <w:divsChild>
                <w:div w:id="1325665286">
                  <w:marLeft w:val="360"/>
                  <w:marRight w:val="96"/>
                  <w:marTop w:val="0"/>
                  <w:marBottom w:val="0"/>
                  <w:divBdr>
                    <w:top w:val="none" w:sz="0" w:space="0" w:color="auto"/>
                    <w:left w:val="none" w:sz="0" w:space="0" w:color="auto"/>
                    <w:bottom w:val="none" w:sz="0" w:space="0" w:color="auto"/>
                    <w:right w:val="none" w:sz="0" w:space="0" w:color="auto"/>
                  </w:divBdr>
                </w:div>
              </w:divsChild>
            </w:div>
            <w:div w:id="1579510905">
              <w:marLeft w:val="0"/>
              <w:marRight w:val="0"/>
              <w:marTop w:val="0"/>
              <w:marBottom w:val="0"/>
              <w:divBdr>
                <w:top w:val="none" w:sz="0" w:space="0" w:color="auto"/>
                <w:left w:val="none" w:sz="0" w:space="0" w:color="auto"/>
                <w:bottom w:val="none" w:sz="0" w:space="0" w:color="auto"/>
                <w:right w:val="none" w:sz="0" w:space="0" w:color="auto"/>
              </w:divBdr>
              <w:divsChild>
                <w:div w:id="12940933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8362305">
      <w:bodyDiv w:val="1"/>
      <w:marLeft w:val="0"/>
      <w:marRight w:val="0"/>
      <w:marTop w:val="0"/>
      <w:marBottom w:val="0"/>
      <w:divBdr>
        <w:top w:val="none" w:sz="0" w:space="0" w:color="auto"/>
        <w:left w:val="none" w:sz="0" w:space="0" w:color="auto"/>
        <w:bottom w:val="none" w:sz="0" w:space="0" w:color="auto"/>
        <w:right w:val="none" w:sz="0" w:space="0" w:color="auto"/>
      </w:divBdr>
      <w:divsChild>
        <w:div w:id="2087342315">
          <w:marLeft w:val="0"/>
          <w:marRight w:val="0"/>
          <w:marTop w:val="0"/>
          <w:marBottom w:val="0"/>
          <w:divBdr>
            <w:top w:val="none" w:sz="0" w:space="0" w:color="auto"/>
            <w:left w:val="none" w:sz="0" w:space="0" w:color="auto"/>
            <w:bottom w:val="none" w:sz="0" w:space="0" w:color="auto"/>
            <w:right w:val="none" w:sz="0" w:space="0" w:color="auto"/>
          </w:divBdr>
          <w:divsChild>
            <w:div w:id="1247226147">
              <w:marLeft w:val="0"/>
              <w:marRight w:val="0"/>
              <w:marTop w:val="0"/>
              <w:marBottom w:val="0"/>
              <w:divBdr>
                <w:top w:val="none" w:sz="0" w:space="0" w:color="auto"/>
                <w:left w:val="none" w:sz="0" w:space="0" w:color="auto"/>
                <w:bottom w:val="none" w:sz="0" w:space="0" w:color="auto"/>
                <w:right w:val="none" w:sz="0" w:space="0" w:color="auto"/>
              </w:divBdr>
              <w:divsChild>
                <w:div w:id="603421219">
                  <w:marLeft w:val="360"/>
                  <w:marRight w:val="96"/>
                  <w:marTop w:val="0"/>
                  <w:marBottom w:val="0"/>
                  <w:divBdr>
                    <w:top w:val="none" w:sz="0" w:space="0" w:color="auto"/>
                    <w:left w:val="none" w:sz="0" w:space="0" w:color="auto"/>
                    <w:bottom w:val="none" w:sz="0" w:space="0" w:color="auto"/>
                    <w:right w:val="none" w:sz="0" w:space="0" w:color="auto"/>
                  </w:divBdr>
                </w:div>
              </w:divsChild>
            </w:div>
            <w:div w:id="914823547">
              <w:marLeft w:val="0"/>
              <w:marRight w:val="0"/>
              <w:marTop w:val="0"/>
              <w:marBottom w:val="0"/>
              <w:divBdr>
                <w:top w:val="none" w:sz="0" w:space="0" w:color="auto"/>
                <w:left w:val="none" w:sz="0" w:space="0" w:color="auto"/>
                <w:bottom w:val="none" w:sz="0" w:space="0" w:color="auto"/>
                <w:right w:val="none" w:sz="0" w:space="0" w:color="auto"/>
              </w:divBdr>
              <w:divsChild>
                <w:div w:id="938366460">
                  <w:marLeft w:val="360"/>
                  <w:marRight w:val="96"/>
                  <w:marTop w:val="0"/>
                  <w:marBottom w:val="0"/>
                  <w:divBdr>
                    <w:top w:val="none" w:sz="0" w:space="0" w:color="auto"/>
                    <w:left w:val="none" w:sz="0" w:space="0" w:color="auto"/>
                    <w:bottom w:val="none" w:sz="0" w:space="0" w:color="auto"/>
                    <w:right w:val="none" w:sz="0" w:space="0" w:color="auto"/>
                  </w:divBdr>
                </w:div>
              </w:divsChild>
            </w:div>
            <w:div w:id="398670005">
              <w:marLeft w:val="0"/>
              <w:marRight w:val="0"/>
              <w:marTop w:val="0"/>
              <w:marBottom w:val="0"/>
              <w:divBdr>
                <w:top w:val="none" w:sz="0" w:space="0" w:color="auto"/>
                <w:left w:val="none" w:sz="0" w:space="0" w:color="auto"/>
                <w:bottom w:val="none" w:sz="0" w:space="0" w:color="auto"/>
                <w:right w:val="none" w:sz="0" w:space="0" w:color="auto"/>
              </w:divBdr>
              <w:divsChild>
                <w:div w:id="558707983">
                  <w:marLeft w:val="360"/>
                  <w:marRight w:val="96"/>
                  <w:marTop w:val="0"/>
                  <w:marBottom w:val="0"/>
                  <w:divBdr>
                    <w:top w:val="none" w:sz="0" w:space="0" w:color="auto"/>
                    <w:left w:val="none" w:sz="0" w:space="0" w:color="auto"/>
                    <w:bottom w:val="none" w:sz="0" w:space="0" w:color="auto"/>
                    <w:right w:val="none" w:sz="0" w:space="0" w:color="auto"/>
                  </w:divBdr>
                </w:div>
              </w:divsChild>
            </w:div>
            <w:div w:id="1121146549">
              <w:marLeft w:val="0"/>
              <w:marRight w:val="0"/>
              <w:marTop w:val="0"/>
              <w:marBottom w:val="0"/>
              <w:divBdr>
                <w:top w:val="none" w:sz="0" w:space="0" w:color="auto"/>
                <w:left w:val="none" w:sz="0" w:space="0" w:color="auto"/>
                <w:bottom w:val="none" w:sz="0" w:space="0" w:color="auto"/>
                <w:right w:val="none" w:sz="0" w:space="0" w:color="auto"/>
              </w:divBdr>
              <w:divsChild>
                <w:div w:id="202059744">
                  <w:marLeft w:val="360"/>
                  <w:marRight w:val="96"/>
                  <w:marTop w:val="0"/>
                  <w:marBottom w:val="0"/>
                  <w:divBdr>
                    <w:top w:val="none" w:sz="0" w:space="0" w:color="auto"/>
                    <w:left w:val="none" w:sz="0" w:space="0" w:color="auto"/>
                    <w:bottom w:val="none" w:sz="0" w:space="0" w:color="auto"/>
                    <w:right w:val="none" w:sz="0" w:space="0" w:color="auto"/>
                  </w:divBdr>
                </w:div>
              </w:divsChild>
            </w:div>
            <w:div w:id="528638988">
              <w:marLeft w:val="0"/>
              <w:marRight w:val="0"/>
              <w:marTop w:val="0"/>
              <w:marBottom w:val="0"/>
              <w:divBdr>
                <w:top w:val="none" w:sz="0" w:space="0" w:color="auto"/>
                <w:left w:val="none" w:sz="0" w:space="0" w:color="auto"/>
                <w:bottom w:val="none" w:sz="0" w:space="0" w:color="auto"/>
                <w:right w:val="none" w:sz="0" w:space="0" w:color="auto"/>
              </w:divBdr>
              <w:divsChild>
                <w:div w:id="1896089418">
                  <w:marLeft w:val="360"/>
                  <w:marRight w:val="96"/>
                  <w:marTop w:val="0"/>
                  <w:marBottom w:val="0"/>
                  <w:divBdr>
                    <w:top w:val="none" w:sz="0" w:space="0" w:color="auto"/>
                    <w:left w:val="none" w:sz="0" w:space="0" w:color="auto"/>
                    <w:bottom w:val="none" w:sz="0" w:space="0" w:color="auto"/>
                    <w:right w:val="none" w:sz="0" w:space="0" w:color="auto"/>
                  </w:divBdr>
                </w:div>
              </w:divsChild>
            </w:div>
            <w:div w:id="81686272">
              <w:marLeft w:val="0"/>
              <w:marRight w:val="0"/>
              <w:marTop w:val="0"/>
              <w:marBottom w:val="0"/>
              <w:divBdr>
                <w:top w:val="none" w:sz="0" w:space="0" w:color="auto"/>
                <w:left w:val="none" w:sz="0" w:space="0" w:color="auto"/>
                <w:bottom w:val="none" w:sz="0" w:space="0" w:color="auto"/>
                <w:right w:val="none" w:sz="0" w:space="0" w:color="auto"/>
              </w:divBdr>
              <w:divsChild>
                <w:div w:id="8686841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statistical models of fermentation characteristics as a quality control metric for commercial fermentations.</dc:title>
  <dc:creator>Arthur Rudolph, First Magnitude Brewery; Bertille Smith; Patrick Soucy, First Magnitude Brewery; Sam Swartz, Coppertail Brewery; Jarrod Lindenmuth, Cigar City Brewery</dc:creator>
  <cp:keywords/>
  <dcterms:created xsi:type="dcterms:W3CDTF">2021-03-04T16:54:14Z</dcterms:created>
  <dcterms:modified xsi:type="dcterms:W3CDTF">2021-03-04T16:54:14Z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3/4/2021Last update: 03/04/2021</vt:lpwstr>
  </property>
  <property fmtid="{D5CDD505-2E9C-101B-9397-08002B2CF9AE}" pid="3" name="output">
    <vt:lpwstr/>
  </property>
</Properties>
</file>