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Documento de Épicos do MVP</w:t>
      </w:r>
    </w:p>
    <w:p>
      <w:pPr>
        <w:pStyle w:val="Subtitle"/>
        <w:jc w:val="center"/>
      </w:pPr>
      <w:r>
        <w:t>Visão executável das macroentregas e dos limites do primeiro produto validável.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DOC-MVP-001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Definir as macroentregas do MVP e o valor de negócio esperado por grupo de capacidades.</w:t>
      </w:r>
    </w:p>
    <w:p>
      <w:pPr>
        <w:pStyle w:val="Heading2"/>
      </w:pPr>
      <w:r>
        <w:t>1.2 Escopo</w:t>
      </w:r>
    </w:p>
    <w:p>
      <w:r>
        <w:t>Abrange o portal híbrido de colaboração entre empresas clientes e escritórios contábeis.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Visão do Produto — RH Conecta.</w:t>
      </w:r>
    </w:p>
    <w:p>
      <w:pPr>
        <w:pStyle w:val="ListBullet"/>
      </w:pPr>
      <w:r>
        <w:t>Documento de Requisitos do MVP — RH Conecta.</w:t>
      </w:r>
    </w:p>
    <w:p>
      <w:pPr>
        <w:pStyle w:val="Heading1"/>
      </w:pPr>
      <w:r>
        <w:t>2. DIRETRIZES DO MVP</w:t>
      </w:r>
    </w:p>
    <w:p>
      <w:pPr>
        <w:pStyle w:val="ListBullet"/>
      </w:pPr>
      <w:r>
        <w:t>Resolver primeiro a comunicação e o acompanhamento empresa–contabilidade.</w:t>
      </w:r>
    </w:p>
    <w:p>
      <w:pPr>
        <w:pStyle w:val="ListBullet"/>
      </w:pPr>
      <w:r>
        <w:t>Implementar segregação multiempresa e auditoria desde a primeira versão.</w:t>
      </w:r>
    </w:p>
    <w:p>
      <w:pPr>
        <w:pStyle w:val="ListBullet"/>
      </w:pPr>
      <w:r>
        <w:t>Usar admissão e férias como fluxos verticais de validação.</w:t>
      </w:r>
    </w:p>
    <w:p>
      <w:pPr>
        <w:pStyle w:val="ListBullet"/>
      </w:pPr>
      <w:r>
        <w:t>Manter folha, eSocial nativo e módulos amplos de RH fora da primeira entrega.</w:t>
      </w:r>
    </w:p>
    <w:p>
      <w:pPr>
        <w:pStyle w:val="Heading1"/>
      </w:pPr>
      <w:r>
        <w:t>3. ÉPICOS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300"/>
        <w:gridCol w:w="4560"/>
        <w:gridCol w:w="1200"/>
      </w:tblGrid>
      <w:tr>
        <w:trPr>
          <w:tblHeader w:val="true"/>
        </w:trPr>
        <w:tc>
          <w:tcPr>
            <w:tcW w:type="dxa" w:w="13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Identificador</w:t>
            </w:r>
          </w:p>
        </w:tc>
        <w:tc>
          <w:tcPr>
            <w:tcW w:type="dxa" w:w="23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Épico</w:t>
            </w:r>
          </w:p>
        </w:tc>
        <w:tc>
          <w:tcPr>
            <w:tcW w:type="dxa" w:w="45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EPI-001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Fundação multiempresa e segurança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Identidade, perfis, segregação de dados e administração das organizações.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EPI-002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Pessoas e estrutura organizacional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Cadastro confiável de funcionários, cargos, departamentos e vínculos.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EPI-003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Competências e prazos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Ciclo mensal, vencimentos, pendências, fechamento e reabertura controlada.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Motor de movimentações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Rascunho, envio, análise, devolução, aprovação e conclusão auditáveis.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EPI-005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Admissão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Dados e documentos de admissão até criação idempotente do funcionário.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EPI-006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Férias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Solicitação, validação, aprovação e acompanhamento de férias.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EPI-007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Análise e aprovação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Revisão contábil, devolução fundamentada e decisão auditável.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EPI-008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Documentos e auditoria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Anexos protegidos e histórico imutável de ações.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EPI-009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Relatórios e fechamento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Consolidação da competência e exportação para execução contábil.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Importante</w:t>
            </w:r>
          </w:p>
        </w:tc>
      </w:tr>
    </w:tbl>
    <w:p/>
    <w:p>
      <w:pPr>
        <w:pStyle w:val="Heading1"/>
      </w:pPr>
      <w:r>
        <w:t>4. ESCOPO NEGATIVO</w:t>
      </w:r>
    </w:p>
    <w:p>
      <w:pPr>
        <w:pStyle w:val="ListBullet"/>
      </w:pPr>
      <w:r>
        <w:t>Cálculo integral de folha, encargos e rescisão.</w:t>
      </w:r>
    </w:p>
    <w:p>
      <w:pPr>
        <w:pStyle w:val="ListBullet"/>
      </w:pPr>
      <w:r>
        <w:t>Transmissão nativa ao eSocial.</w:t>
      </w:r>
    </w:p>
    <w:p>
      <w:pPr>
        <w:pStyle w:val="ListBullet"/>
      </w:pPr>
      <w:r>
        <w:t>Ponto eletrônico, recrutamento, desempenho e benefícios.</w:t>
      </w:r>
    </w:p>
    <w:p>
      <w:pPr>
        <w:pStyle w:val="ListBullet"/>
      </w:pPr>
      <w:r>
        <w:t>Aplicativo móvel nativo e automações avançadas por inteligência artificial.</w:t>
      </w:r>
    </w:p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DOC-MVP-001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DOCUMENTO DE ÉPICOS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