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rial" w:hAnsi="Arial"/>
          <w:b/>
          <w:color w:val="1F4E78"/>
          <w:sz w:val="32"/>
        </w:rPr>
        <w:t>RH CONECTA</w:t>
      </w:r>
    </w:p>
    <w:p>
      <w:pPr>
        <w:pStyle w:val="Title"/>
        <w:jc w:val="center"/>
      </w:pPr>
      <w:r>
        <w:t>Documento de Histórias de Usuário</w:t>
      </w:r>
    </w:p>
    <w:p>
      <w:pPr>
        <w:pStyle w:val="Subtitle"/>
        <w:jc w:val="center"/>
      </w:pPr>
      <w:r>
        <w:t>Backlog orientado a valor e ligado aos requisitos do MVP.</w:t>
      </w:r>
    </w:p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716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Informação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8"/>
              </w:rPr>
              <w:t>Produto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8"/>
              </w:rPr>
              <w:t>RH Conecta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8"/>
              </w:rPr>
              <w:t>Código do documento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8"/>
              </w:rPr>
              <w:t>DOC-MVP-004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8"/>
              </w:rPr>
              <w:t>Versão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8"/>
              </w:rPr>
              <w:t>1.0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8"/>
              </w:rPr>
              <w:t>Data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8"/>
              </w:rPr>
              <w:t>02/09/2026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8"/>
              </w:rPr>
              <w:t>Responsável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8"/>
              </w:rPr>
              <w:t>Arthur Henrique Santana dos Santos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8"/>
              </w:rPr>
              <w:t>Situação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8"/>
              </w:rPr>
              <w:t>Baseline inicial para validação</w:t>
            </w:r>
          </w:p>
        </w:tc>
      </w:tr>
    </w:tbl>
    <w:p/>
    <w:p>
      <w:r>
        <w:br w:type="page"/>
      </w:r>
    </w:p>
    <w:p>
      <w:pPr>
        <w:pStyle w:val="Heading1"/>
      </w:pPr>
      <w:r>
        <w:t>HISTÓRICO DE REVISÃO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400"/>
        <w:gridCol w:w="4400"/>
        <w:gridCol w:w="2460"/>
      </w:tblGrid>
      <w:tr>
        <w:trPr>
          <w:tblHeader w:val="true"/>
        </w:trPr>
        <w:tc>
          <w:tcPr>
            <w:tcW w:type="dxa" w:w="110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Versão</w:t>
            </w:r>
          </w:p>
        </w:tc>
        <w:tc>
          <w:tcPr>
            <w:tcW w:type="dxa" w:w="140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Data</w:t>
            </w:r>
          </w:p>
        </w:tc>
        <w:tc>
          <w:tcPr>
            <w:tcW w:type="dxa" w:w="440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Descrição</w:t>
            </w:r>
          </w:p>
        </w:tc>
        <w:tc>
          <w:tcPr>
            <w:tcW w:type="dxa" w:w="246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Autor</w:t>
            </w:r>
          </w:p>
        </w:tc>
      </w:tr>
      <w:t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1.0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02/09/2026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Criação do documento no padrão IBM/RUP adotado.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Arthur Henrique Santana dos Santos</w:t>
            </w:r>
          </w:p>
        </w:tc>
      </w:tr>
    </w:tbl>
    <w:p/>
    <w:p>
      <w:pPr>
        <w:pStyle w:val="Heading1"/>
      </w:pPr>
      <w:r>
        <w:t>SUMÁRIO DO DOCUMENTO</w:t>
      </w:r>
    </w:p>
    <w:p>
      <w:r>
        <w:t>As seções são numeradas e foram organizadas para manter compatibilidade conceitual com os modelos IBM/RUP utilizados como referência.</w:t>
      </w:r>
    </w:p>
    <w:p>
      <w:pPr>
        <w:pStyle w:val="Heading1"/>
      </w:pPr>
      <w:r>
        <w:t>1. INTRODUÇÃO</w:t>
      </w:r>
    </w:p>
    <w:p>
      <w:pPr>
        <w:pStyle w:val="Heading2"/>
      </w:pPr>
      <w:r>
        <w:t>1.1 Finalidade</w:t>
      </w:r>
    </w:p>
    <w:p>
      <w:r>
        <w:t>Traduzir as necessidades dos atores em unidades de valor priorizadas e rastreáveis.</w:t>
      </w:r>
    </w:p>
    <w:p>
      <w:pPr>
        <w:pStyle w:val="Heading2"/>
      </w:pPr>
      <w:r>
        <w:t>1.2 Escopo</w:t>
      </w:r>
    </w:p>
    <w:p>
      <w:r>
        <w:t>Abrange as histórias necessárias às jornadas críticas do MVP.</w:t>
      </w:r>
    </w:p>
    <w:p>
      <w:pPr>
        <w:pStyle w:val="Heading2"/>
      </w:pPr>
      <w:r>
        <w:t>1.3 Definições, acrônimos e abreviações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Termo</w:t>
            </w:r>
          </w:p>
        </w:tc>
        <w:tc>
          <w:tcPr>
            <w:tcW w:type="dxa" w:w="746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Definição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MVP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Produto mínimo viável usado para validar problema, solução e operação.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DP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Departamento Pessoal.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Competência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Período mensal usado para organizar movimentações e fechamento.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Movimentação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Solicitação operacional submetida a um fluxo de estados e decisões.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Idempotência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Garantia de que repetir uma conclusão não produz duplicidade.</w:t>
            </w:r>
          </w:p>
        </w:tc>
      </w:tr>
    </w:tbl>
    <w:p/>
    <w:p>
      <w:pPr>
        <w:pStyle w:val="Heading2"/>
      </w:pPr>
      <w:r>
        <w:t>1.4 Referências</w:t>
      </w:r>
    </w:p>
    <w:p>
      <w:pPr>
        <w:pStyle w:val="ListBullet"/>
      </w:pPr>
      <w:r>
        <w:t>Documento de Épicos do MVP — RH Conecta.</w:t>
      </w:r>
    </w:p>
    <w:p>
      <w:pPr>
        <w:pStyle w:val="ListBullet"/>
      </w:pPr>
      <w:r>
        <w:t>Documento de Requisitos do MVP — RH Conecta.</w:t>
      </w:r>
    </w:p>
    <w:p>
      <w:pPr>
        <w:pStyle w:val="Heading1"/>
      </w:pPr>
      <w:r>
        <w:t>2. ATORES E RESPONSABILIDADES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Ator</w:t>
            </w:r>
          </w:p>
        </w:tc>
        <w:tc>
          <w:tcPr>
            <w:tcW w:type="dxa" w:w="666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Responsabilidade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Administrador da plataforma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Governança global e suporte controlado.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Administrador contábil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Configura escritório, clientes e equipe.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Analista de DP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Analisa, devolve, aprova, conclui e fecha competência.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Administrador da empresa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Mantém usuários, funcionários e regras internas.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Responsável da empresa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Envia movimentações e corrige pendências.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Gestor aprovador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Aprova solicitações internas dentro de sua alçada.</w:t>
            </w:r>
          </w:p>
        </w:tc>
      </w:tr>
    </w:tbl>
    <w:p/>
    <w:p>
      <w:pPr>
        <w:pStyle w:val="Heading1"/>
      </w:pPr>
      <w:r>
        <w:t>3. HISTÓRIAS DE USUÁRIO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500"/>
        <w:gridCol w:w="5760"/>
        <w:gridCol w:w="1200"/>
      </w:tblGrid>
      <w:tr>
        <w:trPr>
          <w:tblHeader w:val="true"/>
        </w:trPr>
        <w:tc>
          <w:tcPr>
            <w:tcW w:type="dxa" w:w="90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150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Requisitos</w:t>
            </w:r>
          </w:p>
        </w:tc>
        <w:tc>
          <w:tcPr>
            <w:tcW w:type="dxa" w:w="576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História</w:t>
            </w:r>
          </w:p>
        </w:tc>
        <w:tc>
          <w:tcPr>
            <w:tcW w:type="dxa" w:w="120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Prioridade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US001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RF001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Como Usuário convidado, quero Acessar o portal com segurança, para trabalhar somente nas empresas autorizadas.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Essencial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US002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RF003; RF004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Como Administrador contábil, quero Cadastrar clientes e convidar responsáveis, para iniciar a operação do cliente.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Essencial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US003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RF005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Como Responsável da empresa, quero Consultar e manter funcionários, para preservar uma base confiável.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Essencial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US004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RF007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Como Analista de DP, quero Abrir e fechar competências, para controlar o ciclo mensal.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Essencial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US005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RF010; RF011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Como Responsável da empresa, quero Preparar e enviar uma admissão completa, para evitar retrabalho.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Essencial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US006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RF015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Como Analista de DP, quero Analisar e devolver admissão com motivo, para obter a correção necessária.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Essencial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US007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RF012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Como Analista de DP, quero Concluir uma admissão aprovada, para criar o funcionário sem duplicidade.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Essencial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US008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RF013; RF014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Como Gestor, quero Solicitar férias válidas, para planejar a ausência do funcionário.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Essencial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US009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RF015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Como Gestor aprovador, quero Aprovar internamente as férias, para encaminhar somente pedidos autorizados.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Importante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US010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RF015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Como Analista de DP, quero Revisar férias e registrar a decisão, para dar andamento ao processo.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Essencial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US011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RF009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Como Usuário, quero Visualizar pendências e prazos, para agir no momento correto.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Essencial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US012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RF016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Como Participante da movimentação, quero Anexar e consultar documentos, para manter evidências no processo.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Essencial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US013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RF018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Como Analista de DP, quero Exportar o fechamento, para executar processamento externo.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Importante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US014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RF017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Como Administrador, quero Consultar o histórico, para responder auditorias e divergências.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Essencial</w:t>
            </w:r>
          </w:p>
        </w:tc>
      </w:tr>
    </w:tbl>
    <w:p/>
    <w:p>
      <w:pPr>
        <w:pStyle w:val="Heading1"/>
      </w:pPr>
      <w:r>
        <w:t>4. DEFINITION OF READY</w:t>
      </w:r>
    </w:p>
    <w:p>
      <w:pPr>
        <w:pStyle w:val="ListBullet"/>
      </w:pPr>
      <w:r>
        <w:t>Ator, necessidade e valor compreendidos.</w:t>
      </w:r>
    </w:p>
    <w:p>
      <w:pPr>
        <w:pStyle w:val="ListBullet"/>
      </w:pPr>
      <w:r>
        <w:t>Regras e critérios de aceitação identificados.</w:t>
      </w:r>
    </w:p>
    <w:p>
      <w:pPr>
        <w:pStyle w:val="ListBullet"/>
      </w:pPr>
      <w:r>
        <w:t>Dependências, dados de teste e riscos conhecidos.</w:t>
      </w:r>
    </w:p>
    <w:p>
      <w:pPr>
        <w:pStyle w:val="ListBullet"/>
      </w:pPr>
      <w:r>
        <w:t>Tamanho compatível com uma iteração curta.</w:t>
      </w:r>
    </w:p>
    <w:p>
      <w:pPr>
        <w:pStyle w:val="Heading1"/>
      </w:pPr>
      <w:r>
        <w:t>APROVAÇÃO FINAL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000"/>
        <w:gridCol w:w="1900"/>
        <w:gridCol w:w="2260"/>
      </w:tblGrid>
      <w:tr>
        <w:trPr>
          <w:tblHeader w:val="true"/>
        </w:trPr>
        <w:tc>
          <w:tcPr>
            <w:tcW w:type="dxa" w:w="220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Papel</w:t>
            </w:r>
          </w:p>
        </w:tc>
        <w:tc>
          <w:tcPr>
            <w:tcW w:type="dxa" w:w="300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Responsável</w:t>
            </w:r>
          </w:p>
        </w:tc>
        <w:tc>
          <w:tcPr>
            <w:tcW w:type="dxa" w:w="190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Decisão</w:t>
            </w:r>
          </w:p>
        </w:tc>
        <w:tc>
          <w:tcPr>
            <w:tcW w:type="dxa" w:w="226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Data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Product Owner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Arthur Henrique Santana dos Santos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Pendente</w:t>
            </w:r>
          </w:p>
        </w:tc>
        <w:tc>
          <w:tcPr>
            <w:tcW w:type="dxa" w:w="2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A definir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Representante contábil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A definir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Pendente</w:t>
            </w:r>
          </w:p>
        </w:tc>
        <w:tc>
          <w:tcPr>
            <w:tcW w:type="dxa" w:w="2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A definir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Qualidade/Testes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Arthur Henrique Santana dos Santos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Pendente</w:t>
            </w:r>
          </w:p>
        </w:tc>
        <w:tc>
          <w:tcPr>
            <w:tcW w:type="dxa" w:w="2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A definir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6"/>
      </w:rPr>
      <w:t xml:space="preserve">DOC-MVP-004  |  Versão 1.0  |  Uso interno  |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1F4E78"/>
        <w:sz w:val="16"/>
      </w:rPr>
      <w:t>RH CONECTA  |  DOCUMENTO DE HISTÓRIAS DE USUÁRIO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1F1F1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F4E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F1F1F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Arial" w:hAnsi="Arial"/>
      <w:b w:val="0"/>
      <w:i/>
      <w:iCs/>
      <w:color w:val="66666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