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1F4E78"/>
          <w:sz w:val="32"/>
        </w:rPr>
        <w:t>RH CONECTA</w:t>
      </w:r>
    </w:p>
    <w:p>
      <w:pPr>
        <w:pStyle w:val="Title"/>
        <w:jc w:val="center"/>
      </w:pPr>
      <w:r>
        <w:t>Especificação de Casos de Uso e Critérios de Aceitação</w:t>
      </w:r>
    </w:p>
    <w:p>
      <w:pPr>
        <w:pStyle w:val="Subtitle"/>
        <w:jc w:val="center"/>
      </w:pPr>
      <w:r>
        <w:t>Jornadas críticas, fluxos, exceções e condições observáveis de aceite.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1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Informação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Produto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RH Conecta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Código do documento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DOC-MVP-005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Versão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1.0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Data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02/09/2026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Responsável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Arthur Henrique Santana dos Santos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Situação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8"/>
              </w:rPr>
              <w:t>Baseline inicial para validação</w:t>
            </w:r>
          </w:p>
        </w:tc>
      </w:tr>
    </w:tbl>
    <w:p/>
    <w:p>
      <w:r>
        <w:br w:type="page"/>
      </w:r>
    </w:p>
    <w:p>
      <w:pPr>
        <w:pStyle w:val="Heading1"/>
      </w:pPr>
      <w:r>
        <w:t>HISTÓRICO DE REVISÃO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400"/>
        <w:gridCol w:w="4400"/>
        <w:gridCol w:w="2460"/>
      </w:tblGrid>
      <w:tr>
        <w:trPr>
          <w:tblHeader w:val="true"/>
        </w:trPr>
        <w:tc>
          <w:tcPr>
            <w:tcW w:type="dxa" w:w="11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Versão</w:t>
            </w:r>
          </w:p>
        </w:tc>
        <w:tc>
          <w:tcPr>
            <w:tcW w:type="dxa" w:w="14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44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  <w:tc>
          <w:tcPr>
            <w:tcW w:type="dxa" w:w="24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1.0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02/09/2026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Criação do documento no padrão IBM/RUP adotado.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</w:tr>
    </w:tbl>
    <w:p/>
    <w:p>
      <w:pPr>
        <w:pStyle w:val="Heading1"/>
      </w:pPr>
      <w:r>
        <w:t>SUMÁRIO DO DOCUMENTO</w:t>
      </w:r>
    </w:p>
    <w:p>
      <w:r>
        <w:t>As seções são numeradas e foram organizadas para manter compatibilidade conceitual com os modelos IBM/RUP utilizados como referência.</w:t>
      </w:r>
    </w:p>
    <w:p>
      <w:pPr>
        <w:pStyle w:val="Heading1"/>
      </w:pPr>
      <w:r>
        <w:t>1. INTRODUÇÃO</w:t>
      </w:r>
    </w:p>
    <w:p>
      <w:pPr>
        <w:pStyle w:val="Heading2"/>
      </w:pPr>
      <w:r>
        <w:t>1.1 Finalidade</w:t>
      </w:r>
    </w:p>
    <w:p>
      <w:r>
        <w:t>Detalhar os principais casos de uso do MVP e definir condições verificáveis para homologação.</w:t>
      </w:r>
    </w:p>
    <w:p>
      <w:pPr>
        <w:pStyle w:val="Heading2"/>
      </w:pPr>
      <w:r>
        <w:t>1.2 Escopo</w:t>
      </w:r>
    </w:p>
    <w:p>
      <w:r>
        <w:t>Contém os fluxos de autenticação, admissão, férias, competência e movimentações.</w:t>
      </w:r>
    </w:p>
    <w:p>
      <w:pPr>
        <w:pStyle w:val="Heading2"/>
      </w:pPr>
      <w:r>
        <w:t>1.3 Definições, acrônimos e abreviações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74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MVP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Produto mínimo viável usado para validar problema, solução e operação.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DP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Departamento Pessoal.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Competência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Período mensal usado para organizar movimentações e fechamento.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Movimentação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Solicitação operacional submetida a um fluxo de estados e decisões.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Idempotência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Garantia de que repetir uma conclusão não produz duplicidade.</w:t>
            </w:r>
          </w:p>
        </w:tc>
      </w:tr>
    </w:tbl>
    <w:p/>
    <w:p>
      <w:pPr>
        <w:pStyle w:val="Heading2"/>
      </w:pPr>
      <w:r>
        <w:t>1.4 Referências</w:t>
      </w:r>
    </w:p>
    <w:p>
      <w:pPr>
        <w:pStyle w:val="ListBullet"/>
      </w:pPr>
      <w:r>
        <w:t>Documento de Requisitos do MVP — RH Conecta.</w:t>
      </w:r>
    </w:p>
    <w:p>
      <w:pPr>
        <w:pStyle w:val="ListBullet"/>
      </w:pPr>
      <w:r>
        <w:t>Documento de Regras de Negócio — RH Conecta.</w:t>
      </w:r>
    </w:p>
    <w:p>
      <w:pPr>
        <w:pStyle w:val="ListBullet"/>
      </w:pPr>
      <w:r>
        <w:t>Documento de Histórias de Usuário — RH Conecta.</w:t>
      </w:r>
    </w:p>
    <w:p>
      <w:pPr>
        <w:pStyle w:val="Heading1"/>
      </w:pPr>
      <w:r>
        <w:t>2. UC001 — AUTENTICAR USUÁRIO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2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Nome do caso de uso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Autenticar usuário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Atores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Usuário convidado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Prioridade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Precondições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Usuário ativo e vinculado a pelo menos uma organização.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Gatilho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O ator inicia a operação “Autenticar usuário”.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Pós-condições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Sessão válida e escopo de acesso definido.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Referências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RF001; RN[ACESSO.1]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Critérios associados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CA001</w:t>
            </w:r>
          </w:p>
        </w:tc>
      </w:tr>
    </w:tbl>
    <w:p/>
    <w:p>
      <w:pPr>
        <w:pStyle w:val="Heading2"/>
      </w:pPr>
      <w:r>
        <w:t>2.1 Fluxo principal</w:t>
      </w:r>
    </w:p>
    <w:p>
      <w:pPr>
        <w:pStyle w:val="ListNumber"/>
      </w:pPr>
      <w:r>
        <w:t>Usuário informa credenciais.</w:t>
      </w:r>
    </w:p>
    <w:p>
      <w:pPr>
        <w:pStyle w:val="ListNumber"/>
      </w:pPr>
      <w:r>
        <w:t>Sistema valida identidade e situação.</w:t>
      </w:r>
    </w:p>
    <w:p>
      <w:pPr>
        <w:pStyle w:val="ListNumber"/>
      </w:pPr>
      <w:r>
        <w:t>Sistema obtém organizações e perfis autorizados.</w:t>
      </w:r>
    </w:p>
    <w:p>
      <w:pPr>
        <w:pStyle w:val="ListNumber"/>
      </w:pPr>
      <w:r>
        <w:t>Sistema inicia sessão e apresenta o painel.</w:t>
      </w:r>
    </w:p>
    <w:p>
      <w:pPr>
        <w:pStyle w:val="Heading2"/>
      </w:pPr>
      <w:r>
        <w:t>2.2 Fluxos alternativos e exceções</w:t>
      </w:r>
    </w:p>
    <w:p>
      <w:pPr>
        <w:pStyle w:val="ListBullet"/>
      </w:pPr>
      <w:r>
        <w:t>Credencial inválida: negar acesso sem revelar qual dado falhou.</w:t>
      </w:r>
    </w:p>
    <w:p>
      <w:pPr>
        <w:pStyle w:val="ListBullet"/>
      </w:pPr>
      <w:r>
        <w:t>Usuário inativo: negar acesso e registrar tentativa.</w:t>
      </w:r>
    </w:p>
    <w:p>
      <w:pPr>
        <w:pStyle w:val="Heading1"/>
      </w:pPr>
      <w:r>
        <w:t>3. UC002 — PROCESSAR ADMISSÃO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2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Nome do caso de uso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Processar admissão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Atores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Responsável da empresa; Analista de DP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Prioridade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Precondições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Empresa e competência ativas; responsável autorizado.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Gatilho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O ator inicia a operação “Processar admissão”.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Pós-condições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Admissão concluída, funcionário criado e eventos auditados.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Referências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RF010; RF011; RF012; RF015; RF016; RF017; RN[ADM.1]; RN[ADM.2]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Critérios associados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CA005; CA006; CA007; CA008</w:t>
            </w:r>
          </w:p>
        </w:tc>
      </w:tr>
    </w:tbl>
    <w:p/>
    <w:p>
      <w:pPr>
        <w:pStyle w:val="Heading2"/>
      </w:pPr>
      <w:r>
        <w:t>3.1 Fluxo principal</w:t>
      </w:r>
    </w:p>
    <w:p>
      <w:pPr>
        <w:pStyle w:val="ListNumber"/>
      </w:pPr>
      <w:r>
        <w:t>Responsável cria o rascunho.</w:t>
      </w:r>
    </w:p>
    <w:p>
      <w:pPr>
        <w:pStyle w:val="ListNumber"/>
      </w:pPr>
      <w:r>
        <w:t>Preenche dados e anexa documentos.</w:t>
      </w:r>
    </w:p>
    <w:p>
      <w:pPr>
        <w:pStyle w:val="ListNumber"/>
      </w:pPr>
      <w:r>
        <w:t>Sistema valida completude.</w:t>
      </w:r>
    </w:p>
    <w:p>
      <w:pPr>
        <w:pStyle w:val="ListNumber"/>
      </w:pPr>
      <w:r>
        <w:t>Responsável envia para análise.</w:t>
      </w:r>
    </w:p>
    <w:p>
      <w:pPr>
        <w:pStyle w:val="ListNumber"/>
      </w:pPr>
      <w:r>
        <w:t>Analista revisa e aprova.</w:t>
      </w:r>
    </w:p>
    <w:p>
      <w:pPr>
        <w:pStyle w:val="ListNumber"/>
      </w:pPr>
      <w:r>
        <w:t>Analista conclui; sistema cria o funcionário uma única vez.</w:t>
      </w:r>
    </w:p>
    <w:p>
      <w:pPr>
        <w:pStyle w:val="Heading2"/>
      </w:pPr>
      <w:r>
        <w:t>3.2 Fluxos alternativos e exceções</w:t>
      </w:r>
    </w:p>
    <w:p>
      <w:pPr>
        <w:pStyle w:val="ListBullet"/>
      </w:pPr>
      <w:r>
        <w:t>Incompleta: manter rascunho e informar ausências.</w:t>
      </w:r>
    </w:p>
    <w:p>
      <w:pPr>
        <w:pStyle w:val="ListBullet"/>
      </w:pPr>
      <w:r>
        <w:t>Devolvida: exigir motivo, notificar e permitir correção.</w:t>
      </w:r>
    </w:p>
    <w:p>
      <w:pPr>
        <w:pStyle w:val="ListBullet"/>
      </w:pPr>
      <w:r>
        <w:t>Conclusão repetida: retornar o funcionário já vinculado.</w:t>
      </w:r>
    </w:p>
    <w:p>
      <w:pPr>
        <w:pStyle w:val="Heading1"/>
      </w:pPr>
      <w:r>
        <w:t>4. UC003 — PROCESSAR FÉRIAS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2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Nome do caso de uso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Processar férias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Atores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Gestor; Aprovador; Analista de DP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Prioridade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Precondições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Funcionário ativo e usuário autorizado.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Gatilho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O ator inicia a operação “Processar férias”.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Pós-condições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Decisão registrada, documentos disponíveis e histórico auditado.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Referências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RF013; RF014; RF015; RF016; RF017; RN[FER.1]; RN[FER.2]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Critérios associados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CA009; CA010; CA011; CA012</w:t>
            </w:r>
          </w:p>
        </w:tc>
      </w:tr>
    </w:tbl>
    <w:p/>
    <w:p>
      <w:pPr>
        <w:pStyle w:val="Heading2"/>
      </w:pPr>
      <w:r>
        <w:t>4.1 Fluxo principal</w:t>
      </w:r>
    </w:p>
    <w:p>
      <w:pPr>
        <w:pStyle w:val="ListNumber"/>
      </w:pPr>
      <w:r>
        <w:t>Gestor informa funcionário e período.</w:t>
      </w:r>
    </w:p>
    <w:p>
      <w:pPr>
        <w:pStyle w:val="ListNumber"/>
      </w:pPr>
      <w:r>
        <w:t>Sistema valida datas e conflitos.</w:t>
      </w:r>
    </w:p>
    <w:p>
      <w:pPr>
        <w:pStyle w:val="ListNumber"/>
      </w:pPr>
      <w:r>
        <w:t>Aprovador interno aprova, quando aplicável.</w:t>
      </w:r>
    </w:p>
    <w:p>
      <w:pPr>
        <w:pStyle w:val="ListNumber"/>
      </w:pPr>
      <w:r>
        <w:t>Solicitação é enviada à análise contábil.</w:t>
      </w:r>
    </w:p>
    <w:p>
      <w:pPr>
        <w:pStyle w:val="ListNumber"/>
      </w:pPr>
      <w:r>
        <w:t>Analista registra decisão e conclui o fluxo.</w:t>
      </w:r>
    </w:p>
    <w:p>
      <w:pPr>
        <w:pStyle w:val="Heading2"/>
      </w:pPr>
      <w:r>
        <w:t>4.2 Fluxos alternativos e exceções</w:t>
      </w:r>
    </w:p>
    <w:p>
      <w:pPr>
        <w:pStyle w:val="ListBullet"/>
      </w:pPr>
      <w:r>
        <w:t>Funcionário inativo: bloquear.</w:t>
      </w:r>
    </w:p>
    <w:p>
      <w:pPr>
        <w:pStyle w:val="ListBullet"/>
      </w:pPr>
      <w:r>
        <w:t>Período inválido ou sobreposto: bloquear.</w:t>
      </w:r>
    </w:p>
    <w:p>
      <w:pPr>
        <w:pStyle w:val="ListBullet"/>
      </w:pPr>
      <w:r>
        <w:t>Devolução: exigir motivo e notificar solicitante.</w:t>
      </w:r>
    </w:p>
    <w:p>
      <w:pPr>
        <w:pStyle w:val="Heading1"/>
      </w:pPr>
      <w:r>
        <w:t>5. UC004 — GERENCIAR COMPETÊNCIA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2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Nome do caso de uso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Gerenciar competência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Atores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Analista de DP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Prioridade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Essencial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Precondições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Analista autorizado para as empresas selecionadas.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Gatilho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O ator inicia a operação “Gerenciar competência”.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Pós-condições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Competência fechada em modo somente leitura ou reaberta com auditoria.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Referências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RF007; RF009; RF017; RF018; RN[COMP.1]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Critérios associados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CA004; CA013; CA015</w:t>
            </w:r>
          </w:p>
        </w:tc>
      </w:tr>
    </w:tbl>
    <w:p/>
    <w:p>
      <w:pPr>
        <w:pStyle w:val="Heading2"/>
      </w:pPr>
      <w:r>
        <w:t>5.1 Fluxo principal</w:t>
      </w:r>
    </w:p>
    <w:p>
      <w:pPr>
        <w:pStyle w:val="ListNumber"/>
      </w:pPr>
      <w:r>
        <w:t>Analista abre a competência.</w:t>
      </w:r>
    </w:p>
    <w:p>
      <w:pPr>
        <w:pStyle w:val="ListNumber"/>
      </w:pPr>
      <w:r>
        <w:t>Sistema recebe e organiza movimentações.</w:t>
      </w:r>
    </w:p>
    <w:p>
      <w:pPr>
        <w:pStyle w:val="ListNumber"/>
      </w:pPr>
      <w:r>
        <w:t>Analista acompanha pendências.</w:t>
      </w:r>
    </w:p>
    <w:p>
      <w:pPr>
        <w:pStyle w:val="ListNumber"/>
      </w:pPr>
      <w:r>
        <w:t>Sem bloqueios, analista fecha a competência.</w:t>
      </w:r>
    </w:p>
    <w:p>
      <w:pPr>
        <w:pStyle w:val="Heading2"/>
      </w:pPr>
      <w:r>
        <w:t>5.2 Fluxos alternativos e exceções</w:t>
      </w:r>
    </w:p>
    <w:p>
      <w:pPr>
        <w:pStyle w:val="ListBullet"/>
      </w:pPr>
      <w:r>
        <w:t>Pendência bloqueante: impedir fechamento e listar itens.</w:t>
      </w:r>
    </w:p>
    <w:p>
      <w:pPr>
        <w:pStyle w:val="ListBullet"/>
      </w:pPr>
      <w:r>
        <w:t>Reabertura: exigir permissão e motivo.</w:t>
      </w:r>
    </w:p>
    <w:p>
      <w:pPr>
        <w:pStyle w:val="Heading1"/>
      </w:pPr>
      <w:r>
        <w:t>6. CRITÉRIOS DE ACEITAÇÃO CONSOLIDADOS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000"/>
        <w:gridCol w:w="7460"/>
      </w:tblGrid>
      <w:tr>
        <w:trPr>
          <w:tblHeader w:val="true"/>
        </w:trPr>
        <w:tc>
          <w:tcPr>
            <w:tcW w:type="dxa" w:w="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0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História</w:t>
            </w:r>
          </w:p>
        </w:tc>
        <w:tc>
          <w:tcPr>
            <w:tcW w:type="dxa" w:w="74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Dado / Quando / Então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CA001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US001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Dado usuário ativo, quando informar credenciais válidas, então acessa apenas suas organizações.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CA002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US002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Dado administrador autorizado, quando cadastrar cliente e convidar responsável, então o vínculo e o convite ficam auditados.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CA003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US003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Dado CPF válido e não repetido na empresa, quando salvar, então o funcionário fica disponível; duplicidade é bloqueada.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CA004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US004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Dada competência aberta sem pendência bloqueante, quando fechar, então fica somente leitura e a ação é auditada.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CA005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US005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Dado rascunho incompleto, quando enviar, então o sistema informa cada ausência e mantém o rascunho.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CA006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US005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Dada admissão completa, quando enviar, então muda para Enviada e entra na fila contábil.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CA007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US006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Dada admissão em análise, quando devolver sem motivo, então bloqueia; com motivo, muda para Devolvida.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CA008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US007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Dada admissão aprovada, quando concluir duas vezes, então existe exatamente um funcionário vinculado.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CA009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US008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Dado funcionário inativo, quando solicitar férias, então o sistema bloqueia e informa o motivo.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CA010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US008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Dado período invertido ou sobreposto, quando salvar, então a solicitação é bloqueada.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CA011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US009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Dada solicitação aguardando aprovação interna, quando aprovador autorizado aprovar, então segue para análise contábil.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CA012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US010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Dada solicitação em análise, quando analista decidir, então decisão, autor e instante ficam registrados.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CA013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US011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Dadas movimentações de clientes distintos, quando consultar a fila, então aparecem apenas itens autorizados.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CA014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US012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Dado arquivo fora do padrão, quando anexar, então é rejeitado; arquivo válido fica restrito a autorizados.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CA015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US013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Dada competência, quando exportar, então o arquivo contém movimentações, estados e pendências do recorte.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CA016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US014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Dada alteração relevante, quando consultar o histórico, então mostra autor, instante, ação e valores essenciais sem edição.</w:t>
            </w:r>
          </w:p>
        </w:tc>
      </w:tr>
    </w:tbl>
    <w:p/>
    <w:p>
      <w:pPr>
        <w:pStyle w:val="Heading1"/>
      </w:pPr>
      <w:r>
        <w:t>7. DEFINITION OF DONE</w:t>
      </w:r>
    </w:p>
    <w:p>
      <w:pPr>
        <w:pStyle w:val="ListBullet"/>
      </w:pPr>
      <w:r>
        <w:t>Critérios essenciais executados e aprovados.</w:t>
      </w:r>
    </w:p>
    <w:p>
      <w:pPr>
        <w:pStyle w:val="ListBullet"/>
      </w:pPr>
      <w:r>
        <w:t>Regras validadas por testes positivos, negativos e de autorização.</w:t>
      </w:r>
    </w:p>
    <w:p>
      <w:pPr>
        <w:pStyle w:val="ListBullet"/>
      </w:pPr>
      <w:r>
        <w:t>Nenhum defeito crítico ou alto aberto.</w:t>
      </w:r>
    </w:p>
    <w:p>
      <w:pPr>
        <w:pStyle w:val="ListBullet"/>
      </w:pPr>
      <w:r>
        <w:t>Evidências anexadas e rastreabilidade atualizada.</w:t>
      </w:r>
    </w:p>
    <w:p>
      <w:pPr>
        <w:pStyle w:val="ListBullet"/>
      </w:pPr>
      <w:r>
        <w:t>Auditoria, logs e restauração de backup verificados no piloto.</w:t>
      </w:r>
    </w:p>
    <w:p>
      <w:pPr>
        <w:pStyle w:val="Heading1"/>
      </w:pPr>
      <w:r>
        <w:t>APROVAÇÃO FINAL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1900"/>
        <w:gridCol w:w="2260"/>
      </w:tblGrid>
      <w:tr>
        <w:trPr>
          <w:tblHeader w:val="true"/>
        </w:trPr>
        <w:tc>
          <w:tcPr>
            <w:tcW w:type="dxa" w:w="22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Papel</w:t>
            </w:r>
          </w:p>
        </w:tc>
        <w:tc>
          <w:tcPr>
            <w:tcW w:type="dxa" w:w="30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90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2260"/>
            <w:shd w:fill="1F4E7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Product Owner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Representante contábil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Qualidade/Testes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Arthur Henrique Santana dos Santos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Pendente</w:t>
            </w:r>
          </w:p>
        </w:tc>
        <w:tc>
          <w:tcPr>
            <w:tcW w:type="dxa" w:w="2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F1F1F"/>
                <w:sz w:val="16"/>
              </w:rPr>
              <w:t>A definir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DOC-MVP-005  |  Versão 1.0  |  Uso interno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F4E78"/>
        <w:sz w:val="16"/>
      </w:rPr>
      <w:t>RH CONECTA  |  ESPECIFICAÇÃO DE CASOS DE USO E CRITÉRIOS DE ACEITAÇÃO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