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F4E78"/>
          <w:sz w:val="32"/>
        </w:rPr>
        <w:t>RH CONECTA</w:t>
      </w:r>
    </w:p>
    <w:p>
      <w:pPr>
        <w:pStyle w:val="Title"/>
        <w:jc w:val="center"/>
      </w:pPr>
      <w:r>
        <w:t>Plano de Teste do MVP</w:t>
      </w:r>
    </w:p>
    <w:p>
      <w:pPr>
        <w:pStyle w:val="Subtitle"/>
        <w:jc w:val="center"/>
      </w:pPr>
      <w:r>
        <w:t>Planejamento e estratégia de qualidade do piloto do RH Conecta.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1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Informação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Produto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RH Conecta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Código do documento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DOC-MVP-007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Versão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1.0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Data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02/09/2026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Responsável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Arthur Henrique Santana dos Santos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Situação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Baseline inicial para validação</w:t>
            </w:r>
          </w:p>
        </w:tc>
      </w:tr>
    </w:tbl>
    <w:p/>
    <w:p>
      <w:r>
        <w:br w:type="page"/>
      </w:r>
    </w:p>
    <w:p>
      <w:pPr>
        <w:pStyle w:val="Heading1"/>
      </w:pPr>
      <w:r>
        <w:t>HISTÓRICO DE REVISÃO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400"/>
        <w:gridCol w:w="4400"/>
        <w:gridCol w:w="2460"/>
      </w:tblGrid>
      <w:tr>
        <w:trPr>
          <w:tblHeader w:val="true"/>
        </w:trPr>
        <w:tc>
          <w:tcPr>
            <w:tcW w:type="dxa" w:w="11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Versão</w:t>
            </w:r>
          </w:p>
        </w:tc>
        <w:tc>
          <w:tcPr>
            <w:tcW w:type="dxa" w:w="14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44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  <w:tc>
          <w:tcPr>
            <w:tcW w:type="dxa" w:w="24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Autor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1.0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02/09/2026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Criação do documento no padrão IBM/RUP adotado.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Arthur Henrique Santana dos Santos</w:t>
            </w:r>
          </w:p>
        </w:tc>
      </w:tr>
    </w:tbl>
    <w:p/>
    <w:p>
      <w:pPr>
        <w:pStyle w:val="Heading1"/>
      </w:pPr>
      <w:r>
        <w:t>SUMÁRIO DO DOCUMENTO</w:t>
      </w:r>
    </w:p>
    <w:p>
      <w:r>
        <w:t>As seções são numeradas e foram organizadas para manter compatibilidade conceitual com os modelos IBM/RUP utilizados como referência.</w:t>
      </w:r>
    </w:p>
    <w:p>
      <w:pPr>
        <w:pStyle w:val="Heading1"/>
      </w:pPr>
      <w:r>
        <w:t>1. INTRODUÇÃO</w:t>
      </w:r>
    </w:p>
    <w:p>
      <w:pPr>
        <w:pStyle w:val="Heading2"/>
      </w:pPr>
      <w:r>
        <w:t>1.1 Finalidade</w:t>
      </w:r>
    </w:p>
    <w:p>
      <w:r>
        <w:t>Comunicar propósito, objetivos, metodologia, recursos e critérios dos testes do MVP.</w:t>
      </w:r>
    </w:p>
    <w:p>
      <w:pPr>
        <w:pStyle w:val="Heading2"/>
      </w:pPr>
      <w:r>
        <w:t>1.2 Escopo</w:t>
      </w:r>
    </w:p>
    <w:p>
      <w:r>
        <w:t>Abrange autenticação, multiempresa, funcionários, competência, admissão, férias, workflow, documentos, auditoria e exportação.</w:t>
      </w:r>
    </w:p>
    <w:p>
      <w:pPr>
        <w:pStyle w:val="Heading2"/>
      </w:pPr>
      <w:r>
        <w:t>1.3 Definições, acrônimos e abreviações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74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MVP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Produto mínimo viável usado para validar problema, solução e operação.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DP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Departamento Pessoal.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Competência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Período mensal usado para organizar movimentações e fechamento.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Movimentação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Solicitação operacional submetida a um fluxo de estados e decisões.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Idempotência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Garantia de que repetir uma conclusão não produz duplicidade.</w:t>
            </w:r>
          </w:p>
        </w:tc>
      </w:tr>
    </w:tbl>
    <w:p/>
    <w:p>
      <w:pPr>
        <w:pStyle w:val="Heading2"/>
      </w:pPr>
      <w:r>
        <w:t>1.4 Referências</w:t>
      </w:r>
    </w:p>
    <w:p>
      <w:pPr>
        <w:pStyle w:val="ListBullet"/>
      </w:pPr>
      <w:r>
        <w:t>Documento de Requisitos do MVP — RH Conecta.</w:t>
      </w:r>
    </w:p>
    <w:p>
      <w:pPr>
        <w:pStyle w:val="ListBullet"/>
      </w:pPr>
      <w:r>
        <w:t>Documento de Regras de Negócio — RH Conecta.</w:t>
      </w:r>
    </w:p>
    <w:p>
      <w:pPr>
        <w:pStyle w:val="ListBullet"/>
      </w:pPr>
      <w:r>
        <w:t>Matriz de Rastreabilidade — RH Conecta.</w:t>
      </w:r>
    </w:p>
    <w:p>
      <w:pPr>
        <w:pStyle w:val="Heading1"/>
      </w:pPr>
      <w:r>
        <w:t>2. OBJETIVOS</w:t>
      </w:r>
    </w:p>
    <w:p>
      <w:pPr>
        <w:pStyle w:val="ListBullet"/>
      </w:pPr>
      <w:r>
        <w:t>Validar os requisitos Essenciais e as regras associadas.</w:t>
      </w:r>
    </w:p>
    <w:p>
      <w:pPr>
        <w:pStyle w:val="ListBullet"/>
      </w:pPr>
      <w:r>
        <w:t>Demonstrar isolamento entre empresas e perfis.</w:t>
      </w:r>
    </w:p>
    <w:p>
      <w:pPr>
        <w:pStyle w:val="ListBullet"/>
      </w:pPr>
      <w:r>
        <w:t>Verificar integridade, idempotência e rastreabilidade dos fluxos.</w:t>
      </w:r>
    </w:p>
    <w:p>
      <w:pPr>
        <w:pStyle w:val="ListBullet"/>
      </w:pPr>
      <w:r>
        <w:t>Produzir evidências suficientes para a decisão de entrada no piloto.</w:t>
      </w:r>
    </w:p>
    <w:p>
      <w:pPr>
        <w:pStyle w:val="Heading1"/>
      </w:pPr>
      <w:r>
        <w:t>3. ESCOPO DE TESTE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Incluído</w:t>
            </w:r>
          </w:p>
        </w:tc>
        <w:tc>
          <w:tcPr>
            <w:tcW w:type="dxa" w:w="468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Excluído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Autenticação, perfis e multiempresa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Cálculo de folha e encargos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Funcionários, competência, admissão e férias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Transmissão nativa ao eSocial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Workflow, documentos, auditoria e exportação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Aplicativos móveis nativos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Segurança, desempenho básico, backup e restauração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Módulos futuros de RH</w:t>
            </w:r>
          </w:p>
        </w:tc>
      </w:tr>
    </w:tbl>
    <w:p/>
    <w:p>
      <w:pPr>
        <w:pStyle w:val="Heading1"/>
      </w:pPr>
      <w:r>
        <w:t>4. REQUISITOS E TIPOS DE TESTE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312"/>
        <w:gridCol w:w="1312"/>
        <w:gridCol w:w="1312"/>
        <w:gridCol w:w="1312"/>
        <w:gridCol w:w="1312"/>
      </w:tblGrid>
      <w:tr>
        <w:trPr>
          <w:tblHeader w:val="true"/>
        </w:trPr>
        <w:tc>
          <w:tcPr>
            <w:tcW w:type="dxa" w:w="28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Objeto</w:t>
            </w:r>
          </w:p>
        </w:tc>
        <w:tc>
          <w:tcPr>
            <w:tcW w:type="dxa" w:w="1312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Funcional</w:t>
            </w:r>
          </w:p>
        </w:tc>
        <w:tc>
          <w:tcPr>
            <w:tcW w:type="dxa" w:w="1312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Integração</w:t>
            </w:r>
          </w:p>
        </w:tc>
        <w:tc>
          <w:tcPr>
            <w:tcW w:type="dxa" w:w="1312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Segurança</w:t>
            </w:r>
          </w:p>
        </w:tc>
        <w:tc>
          <w:tcPr>
            <w:tcW w:type="dxa" w:w="1312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Desempenho</w:t>
            </w:r>
          </w:p>
        </w:tc>
        <w:tc>
          <w:tcPr>
            <w:tcW w:type="dxa" w:w="1312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Aceitação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Acesso e multiempresa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X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X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X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X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—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Funcionários e competência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X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X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X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X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X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Admissão e férias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X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X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X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X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X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Documentos e auditoria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X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X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X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X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X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Exportação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X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X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X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—</w:t>
            </w:r>
          </w:p>
        </w:tc>
        <w:tc>
          <w:tcPr>
            <w:tcW w:type="dxa" w:w="1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X</w:t>
            </w:r>
          </w:p>
        </w:tc>
      </w:tr>
    </w:tbl>
    <w:p/>
    <w:p>
      <w:pPr>
        <w:pStyle w:val="Heading1"/>
      </w:pPr>
      <w:r>
        <w:t>5. ESTRATÉGIA DE TESTE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2860"/>
        <w:gridCol w:w="2500"/>
      </w:tblGrid>
      <w:tr>
        <w:trPr>
          <w:tblHeader w:val="true"/>
        </w:trPr>
        <w:tc>
          <w:tcPr>
            <w:tcW w:type="dxa" w:w="15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25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Objetivo</w:t>
            </w:r>
          </w:p>
        </w:tc>
        <w:tc>
          <w:tcPr>
            <w:tcW w:type="dxa" w:w="28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Técnica</w:t>
            </w:r>
          </w:p>
        </w:tc>
        <w:tc>
          <w:tcPr>
            <w:tcW w:type="dxa" w:w="25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Critério de conclusão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Unitário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Regras puras, permissões e transições.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Automação a cada mudança.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100% dos testes Essenciais aprovados.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Integração/API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API, banco, storage, e-mail, transações e idempotência.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Coleção versionada, dados sintéticos e testes de contrato.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Sem falha crítica; regressão estável.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Sistema/E2E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Jornadas completas de admissão, férias e fechamento.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Smoke automatizado e sessões exploratórias.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Critérios de aceite Essenciais aprovados.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Segurança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Isolamento, autenticação, autorização e arquivos.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Tentativas negativas em UI e API, inclusive troca de identificadores.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Nenhum acesso cruzado ou dado sensível exposto.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Desempenho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Operações comuns sob carga do piloto.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Carga progressiva e medição de percentis.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95% em até 2 s no perfil definido.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Aceitação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Adequação ao fluxo real de empresa e contabilidade.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Execução assistida com representantes do piloto.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Aceite registrado ou risco residual aprovado.</w:t>
            </w:r>
          </w:p>
        </w:tc>
      </w:tr>
    </w:tbl>
    <w:p/>
    <w:p>
      <w:pPr>
        <w:pStyle w:val="Heading1"/>
      </w:pPr>
      <w:r>
        <w:t>6. RECURSOS E RESPONSABILIDADES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Papel</w:t>
            </w:r>
          </w:p>
        </w:tc>
        <w:tc>
          <w:tcPr>
            <w:tcW w:type="dxa" w:w="65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Responsável pelo produto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Priorizar escopo e aceitar riscos residuais.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Analista/engenheiro de teste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Planejar, modelar, executar, automatizar e relatar.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Desenvolvimento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Implementar testes técnicos, corrigir defeitos e apoiar diagnóstico.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Representante contábil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Validar regras operacionais e executar aceitação.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Usuário da empresa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Validar clareza, esforço e resultado das jornadas.</w:t>
            </w:r>
          </w:p>
        </w:tc>
      </w:tr>
    </w:tbl>
    <w:p/>
    <w:p>
      <w:pPr>
        <w:pStyle w:val="Heading1"/>
      </w:pPr>
      <w:r>
        <w:t>7. AMBIENTE E DADOS</w:t>
      </w:r>
    </w:p>
    <w:p>
      <w:pPr>
        <w:pStyle w:val="ListBullet"/>
      </w:pPr>
      <w:r>
        <w:t>Ambientes separados de desenvolvimento, teste integrado e piloto.</w:t>
      </w:r>
    </w:p>
    <w:p>
      <w:pPr>
        <w:pStyle w:val="ListBullet"/>
      </w:pPr>
      <w:r>
        <w:t>Massa sintética com organizações gêmeas para comprovar isolamento.</w:t>
      </w:r>
    </w:p>
    <w:p>
      <w:pPr>
        <w:pStyle w:val="ListBullet"/>
      </w:pPr>
      <w:r>
        <w:t>CPFs válidos gerados, sem cópia de pessoas reais.</w:t>
      </w:r>
    </w:p>
    <w:p>
      <w:pPr>
        <w:pStyle w:val="ListBullet"/>
      </w:pPr>
      <w:r>
        <w:t>Storage, notificações e relógio controláveis em teste.</w:t>
      </w:r>
    </w:p>
    <w:p>
      <w:pPr>
        <w:pStyle w:val="ListBullet"/>
      </w:pPr>
      <w:r>
        <w:t>Backup diário e restauração ensaiada antes do piloto.</w:t>
      </w:r>
    </w:p>
    <w:p>
      <w:pPr>
        <w:pStyle w:val="Heading1"/>
      </w:pPr>
      <w:r>
        <w:t>8. CRITÉRIOS DE ENTRADA, SAÍDA E SUSPENSÃO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Marco</w:t>
            </w:r>
          </w:p>
        </w:tc>
        <w:tc>
          <w:tcPr>
            <w:tcW w:type="dxa" w:w="71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Critério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Entrada da iteração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História pronta, ambiente estável, versão identificada e massa disponível.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Saída da iteração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Essenciais executados, regressão verde e defeitos triados.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Entrada do piloto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Segurança, backup/restauração e jornadas críticas aprovados.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Saída do piloto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Sem defeito crítico ou alto aberto e aceite dos representantes.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Suspensão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Ambiente instável, perda de evidência, bloqueio crítico ou risco a dados reais.</w:t>
            </w:r>
          </w:p>
        </w:tc>
      </w:tr>
    </w:tbl>
    <w:p/>
    <w:p>
      <w:pPr>
        <w:pStyle w:val="Heading1"/>
      </w:pPr>
      <w:r>
        <w:t>9. RISCOS DE QUALIDADE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300"/>
        <w:gridCol w:w="5360"/>
      </w:tblGrid>
      <w:tr>
        <w:trPr>
          <w:tblHeader w:val="true"/>
        </w:trPr>
        <w:tc>
          <w:tcPr>
            <w:tcW w:type="dxa" w:w="27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Risco</w:t>
            </w:r>
          </w:p>
        </w:tc>
        <w:tc>
          <w:tcPr>
            <w:tcW w:type="dxa" w:w="13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53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Resposta de teste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Vazamento entre empresas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Crítico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Autorização negativa em UI, API e acesso direto por identificador.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Funcionário duplicado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Alto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Concorrência, repetição de requisição e validação de transação.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Transição inválida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Alto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Tabela de estados e testes parametrizados por perfil.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Exposição documental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Alto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Tipo, tamanho, autorização, URL expirada, backup e restauração.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Regra legal incompleta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Alto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Validação formal com contador antes do piloto.</w:t>
            </w:r>
          </w:p>
        </w:tc>
      </w:tr>
    </w:tbl>
    <w:p/>
    <w:p>
      <w:pPr>
        <w:pStyle w:val="Heading1"/>
      </w:pPr>
      <w:r>
        <w:t>10. CRONOGRAMA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800"/>
        <w:gridCol w:w="5160"/>
      </w:tblGrid>
      <w:tr>
        <w:trPr>
          <w:tblHeader w:val="true"/>
        </w:trPr>
        <w:tc>
          <w:tcPr>
            <w:tcW w:type="dxa" w:w="24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18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Duração</w:t>
            </w:r>
          </w:p>
        </w:tc>
        <w:tc>
          <w:tcPr>
            <w:tcW w:type="dxa" w:w="51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Saída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Preparação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1 semana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Ambientes, dados, estratégia e smoke.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Fluxos Essenciais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2 a 3 semanas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API, integração e jornadas críticas.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Não funcionais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1 semana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Segurança, desempenho, backup e observabilidade.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Aceitação piloto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1 a 2 semanas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Execução assistida e aceite.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Regressão final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2 a 3 dias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Relatório e recomendação de liberação.</w:t>
            </w:r>
          </w:p>
        </w:tc>
      </w:tr>
    </w:tbl>
    <w:p/>
    <w:p>
      <w:pPr>
        <w:pStyle w:val="Heading1"/>
      </w:pPr>
      <w:r>
        <w:t>11. ENTREGÁVEIS</w:t>
      </w:r>
    </w:p>
    <w:p>
      <w:pPr>
        <w:pStyle w:val="ListBullet"/>
      </w:pPr>
      <w:r>
        <w:t>Matriz de rastreabilidade atualizada.</w:t>
      </w:r>
    </w:p>
    <w:p>
      <w:pPr>
        <w:pStyle w:val="ListBullet"/>
      </w:pPr>
      <w:r>
        <w:t>Roteiros e casos de teste versionados.</w:t>
      </w:r>
    </w:p>
    <w:p>
      <w:pPr>
        <w:pStyle w:val="ListBullet"/>
      </w:pPr>
      <w:r>
        <w:t>Relatórios de execução, defeitos e riscos.</w:t>
      </w:r>
    </w:p>
    <w:p>
      <w:pPr>
        <w:pStyle w:val="ListBullet"/>
      </w:pPr>
      <w:r>
        <w:t>Evidências de aceite.</w:t>
      </w:r>
    </w:p>
    <w:p>
      <w:pPr>
        <w:pStyle w:val="ListBullet"/>
      </w:pPr>
      <w:r>
        <w:t>Relatório final com recomendação de liberação.</w:t>
      </w:r>
    </w:p>
    <w:p>
      <w:pPr>
        <w:pStyle w:val="Heading1"/>
      </w:pPr>
      <w:r>
        <w:t>APROVAÇÃO FINAL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1900"/>
        <w:gridCol w:w="2260"/>
      </w:tblGrid>
      <w:tr>
        <w:trPr>
          <w:tblHeader w:val="true"/>
        </w:trPr>
        <w:tc>
          <w:tcPr>
            <w:tcW w:type="dxa" w:w="22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Papel</w:t>
            </w:r>
          </w:p>
        </w:tc>
        <w:tc>
          <w:tcPr>
            <w:tcW w:type="dxa" w:w="30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19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22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Product Owner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Arthur Henrique Santana dos Santos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Pendente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Representante contábil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Pendente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Qualidade/Testes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Arthur Henrique Santana dos Santos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Pendente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DOC-MVP-007  |  Versão 1.0  |  Uso interno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1F4E78"/>
        <w:sz w:val="16"/>
      </w:rPr>
      <w:t>RH CONECTA  |  PLANO DE TESTE DO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