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Tight-bold.ttf" ContentType="application/x-font-ttf"/>
  <Override PartName="/word/fonts/InterTight-boldItalic.ttf" ContentType="application/x-font-ttf"/>
  <Override PartName="/word/fonts/InterTight-italic.ttf" ContentType="application/x-font-ttf"/>
  <Override PartName="/word/fonts/InterTight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Rule="auto"/>
        <w:jc w:val="both"/>
        <w:rPr>
          <w:rFonts w:ascii="Inter Tight" w:cs="Inter Tight" w:eastAsia="Inter Tight" w:hAnsi="Inter Tight"/>
          <w:color w:val="000000"/>
        </w:rPr>
      </w:pPr>
      <w:r>
        <w:t>Entrega de Atividade Semanal - Atividade 05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Utilize este arquivo como modelo para todas as entregas das atividades semanais (A1 a A15). Preencha os campos de identificação, o conteúdo solicitado no enunciado da atividade e, quando aplicável, a declaração de uso de Inteligência Artificial.</w:t>
      </w:r>
    </w:p>
    <w:p w:rsidR="00000000" w:rsidDel="00000000" w:rsidP="00000000" w:rsidRDefault="00000000" w:rsidRPr="00000000" w14:paraId="00000003">
      <w:pPr>
        <w:pStyle w:val="Heading1"/>
        <w:spacing w:after="12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1. Identificação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Inter Tight" w:cs="Inter Tight" w:eastAsia="Inter Tight" w:hAnsi="Inter Tight"/>
        </w:rPr>
      </w:pPr>
      <w:r>
        <w:rPr>
          <w:b/>
        </w:rPr>
        <w:t xml:space="preserve">Atividade (código e nome): </w:t>
      </w:r>
      <w:r>
        <w:t>Atividade 05 - Validação, critérios de aceitação e priorização de requisitos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Inter Tight" w:cs="Inter Tight" w:eastAsia="Inter Tight" w:hAnsi="Inter Tight"/>
        </w:rPr>
      </w:pPr>
      <w:r>
        <w:rPr>
          <w:b/>
        </w:rPr>
        <w:t xml:space="preserve">Etapa (AP1 / AP2 / AS): </w:t>
      </w:r>
      <w:r>
        <w:t>AP1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Inter Tight" w:cs="Inter Tight" w:eastAsia="Inter Tight" w:hAnsi="Inter Tight"/>
        </w:rPr>
      </w:pPr>
      <w:r>
        <w:rPr>
          <w:b/>
        </w:rPr>
        <w:t xml:space="preserve">Equipe: </w:t>
      </w:r>
      <w:r>
        <w:t>TechFix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Inter Tight" w:cs="Inter Tight" w:eastAsia="Inter Tight" w:hAnsi="Inter Tight"/>
        </w:rPr>
      </w:pPr>
      <w:r>
        <w:rPr>
          <w:b/>
        </w:rPr>
        <w:t xml:space="preserve">Integrantes: </w:t>
      </w:r>
      <w:r>
        <w:t>Arthur Scharfenberger e Lucas Oliveira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Inter Tight" w:cs="Inter Tight" w:eastAsia="Inter Tight" w:hAnsi="Inter Tight"/>
        </w:rPr>
      </w:pPr>
      <w:r>
        <w:rPr>
          <w:b/>
        </w:rPr>
        <w:t xml:space="preserve">Data de entrega: </w:t>
      </w:r>
      <w:r>
        <w:t>Início do Encontro 6</w:t>
      </w:r>
    </w:p>
    <w:p w:rsidR="00000000" w:rsidDel="00000000" w:rsidP="00000000" w:rsidRDefault="00000000" w:rsidRPr="00000000" w14:paraId="00000009">
      <w:pPr>
        <w:pStyle w:val="Heading1"/>
        <w:spacing w:after="12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2. Conteúdo da atividade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Desenvolva aqui o conteúdo solicitado no enunciado da atividade correspondente (ex.: problema e stakeholders, requisitos, processo escolhido, modelagem, plano de qualidade, casos de teste etc.). Organize em subtítulos quando fizer sentido. Atribua links quando necessário.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Inter Tight" w:cs="Inter Tight" w:eastAsia="Inter Tight" w:hAnsi="Inter Tight"/>
        </w:rPr>
      </w:pPr>
      <w:r/>
    </w:p>
    <w:p>
      <w:r>
        <w:rPr>
          <w:b/>
        </w:rPr>
        <w:t xml:space="preserve">Repositório do projeto: </w:t>
      </w:r>
      <w:hyperlink r:id="rId11">
        <w:r>
          <w:rPr>
            <w:color w:val="0563C1"/>
            <w:u w:val="single"/>
          </w:rPr>
          <w:t>https://github.com/ArthurScharfenberger/TechFix-Assistencia-Tecnica</w:t>
        </w:r>
      </w:hyperlink>
    </w:p>
    <w:p>
      <w:pPr>
        <w:pStyle w:val="Heading2"/>
      </w:pPr>
      <w:r>
        <w:rPr>
          <w:b w:val="0"/>
        </w:rPr>
        <w:t>2.1 Parte 1 — Esboço</w:t>
      </w:r>
    </w:p>
    <w:p>
      <w:r>
        <w:rPr>
          <w:b/>
        </w:rPr>
        <w:t>Validação inicial</w:t>
      </w:r>
    </w:p>
    <w:p>
      <w:r>
        <w:rPr>
          <w:b w:val="0"/>
        </w:rPr>
        <w:t>Na oficina, a equipe revisou inicialmente cinco dos oito itens da A4 e marcou os problemas abaixo para correção na entrega final.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3"/>
          </w:tcPr>
          <w:p>
            <w:r>
              <w:rPr>
                <w:b/>
              </w:rPr>
              <w:t>Problema marcado no esboço</w:t>
            </w:r>
          </w:p>
        </w:tc>
      </w:tr>
      <w:tr>
        <w:tc>
          <w:tcPr>
            <w:tcW w:type="dxa" w:w="4513"/>
          </w:tcPr>
          <w:p>
            <w:r>
              <w:t>RF1</w:t>
            </w:r>
          </w:p>
        </w:tc>
        <w:tc>
          <w:tcPr>
            <w:tcW w:type="dxa" w:w="4513"/>
          </w:tcPr>
          <w:p>
            <w:r>
              <w:t>Ambíguo: não informa quais dados são necessários.</w:t>
            </w:r>
          </w:p>
        </w:tc>
      </w:tr>
      <w:tr>
        <w:tc>
          <w:tcPr>
            <w:tcW w:type="dxa" w:w="4513"/>
          </w:tcPr>
          <w:p>
            <w:r>
              <w:t>RF2</w:t>
            </w:r>
          </w:p>
        </w:tc>
        <w:tc>
          <w:tcPr>
            <w:tcW w:type="dxa" w:w="4513"/>
          </w:tcPr>
          <w:p>
            <w:r>
              <w:t>Incompleto: não define número único, estado inicial ou dados mínimos da OS.</w:t>
            </w:r>
          </w:p>
        </w:tc>
      </w:tr>
      <w:tr>
        <w:tc>
          <w:tcPr>
            <w:tcW w:type="dxa" w:w="4513"/>
          </w:tcPr>
          <w:p>
            <w:r>
              <w:t>RF3</w:t>
            </w:r>
          </w:p>
        </w:tc>
        <w:tc>
          <w:tcPr>
            <w:tcW w:type="dxa" w:w="4513"/>
          </w:tcPr>
          <w:p>
            <w:r>
              <w:t>Ambíguo: não define como a busca funciona nem quais dados aparecem no histórico.</w:t>
            </w:r>
          </w:p>
        </w:tc>
      </w:tr>
      <w:tr>
        <w:tc>
          <w:tcPr>
            <w:tcW w:type="dxa" w:w="4513"/>
          </w:tcPr>
          <w:p>
            <w:r>
              <w:t>RNF1</w:t>
            </w:r>
          </w:p>
        </w:tc>
        <w:tc>
          <w:tcPr>
            <w:tcW w:type="dxa" w:w="4513"/>
          </w:tcPr>
          <w:p>
            <w:r>
              <w:t>Não verificável: não delimita as telas, a quantidade de usuários ou o volume de dados.</w:t>
            </w:r>
          </w:p>
        </w:tc>
      </w:tr>
      <w:tr>
        <w:tc>
          <w:tcPr>
            <w:tcW w:type="dxa" w:w="4513"/>
          </w:tcPr>
          <w:p>
            <w:r>
              <w:t>RNF2</w:t>
            </w:r>
          </w:p>
        </w:tc>
        <w:tc>
          <w:tcPr>
            <w:tcW w:type="dxa" w:w="4513"/>
          </w:tcPr>
          <w:p>
            <w:r>
              <w:t>Incompleto: não define quais perfis podem acessar dados administrativos e valores.</w:t>
            </w:r>
          </w:p>
        </w:tc>
      </w:tr>
    </w:tbl>
    <w:p>
      <w:r>
        <w:rPr>
          <w:b/>
        </w:rPr>
        <w:t>Início dos critérios de aceitação</w:t>
      </w:r>
    </w:p>
    <w:p>
      <w:r>
        <w:rPr>
          <w:b w:val="0"/>
        </w:rPr>
        <w:t>• RF2 — Dado que cliente e equipamento estão cadastrados, quando o atendente abrir uma OS, então o sistema deve gerar um número único e atribuir o estado ABERTA.</w:t>
      </w:r>
    </w:p>
    <w:p>
      <w:r>
        <w:rPr>
          <w:b/>
        </w:rPr>
        <w:t>Priorização inicial — MoSCoW</w:t>
      </w:r>
    </w:p>
    <w:p>
      <w:r>
        <w:rPr>
          <w:b w:val="0"/>
        </w:rPr>
        <w:t>• Must have: RF1, RF2, RF3, RN1 e RNF2, pois sustentam o cadastro, o controle, a consulta e a segurança do fluxo principal.</w:t>
      </w:r>
    </w:p>
    <w:p>
      <w:r>
        <w:rPr>
          <w:b w:val="0"/>
        </w:rPr>
        <w:t>• Should have: RNF1, pois a meta de desempenho é importante, mas pode ser comprovada depois da primeira demonstração funcional.</w:t>
      </w:r>
    </w:p>
    <w:p>
      <w:r>
        <w:rPr>
          <w:b w:val="0"/>
        </w:rPr>
        <w:t>• Must have, sob a perspectiva do usuário: HU1 e HU2, pois representam as atividades essenciais do atendente e do técnico.</w:t>
      </w:r>
    </w:p>
    <w:p>
      <w:pPr>
        <w:pStyle w:val="Heading2"/>
        <w:spacing w:after="120"/>
      </w:pPr>
      <w:r>
        <w:t>2.2 Parte 2 — Entrega final</w:t>
      </w:r>
    </w:p>
    <w:p>
      <w:pPr>
        <w:pStyle w:val="Heading3"/>
      </w:pPr>
      <w:r>
        <w:t>2.2.1 Requisitos validados</w:t>
      </w:r>
    </w:p>
    <w:p>
      <w:pPr>
        <w:spacing w:after="120"/>
      </w:pPr>
      <w:r>
        <w:rPr>
          <w:b w:val="0"/>
        </w:rPr>
        <w:t>A revisão completa tomou como base os requisitos da Atividade A4. Foram avaliadas clareza, completude, consistência e verificabilidade. Os pontos ambíguos ou incompletos foram corrigidos nas versões validadas abaixo.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ID</w:t>
            </w:r>
          </w:p>
        </w:tc>
        <w:tc>
          <w:tcPr>
            <w:tcW w:type="dxa" w:w="3009"/>
          </w:tcPr>
          <w:p>
            <w:r>
              <w:rPr>
                <w:b/>
              </w:rPr>
              <w:t>Problema identificado</w:t>
            </w:r>
          </w:p>
        </w:tc>
        <w:tc>
          <w:tcPr>
            <w:tcW w:type="dxa" w:w="3009"/>
          </w:tcPr>
          <w:p>
            <w:r>
              <w:rPr>
                <w:b/>
              </w:rPr>
              <w:t>Versão validada</w:t>
            </w:r>
          </w:p>
        </w:tc>
      </w:tr>
      <w:tr>
        <w:tc>
          <w:tcPr>
            <w:tcW w:type="dxa" w:w="3009"/>
          </w:tcPr>
          <w:p>
            <w:r>
              <w:t>26/08/2026 — ChatGPT/Codex</w:t>
            </w:r>
          </w:p>
        </w:tc>
        <w:tc>
          <w:tcPr>
            <w:tcW w:type="dxa" w:w="3009"/>
          </w:tcPr>
          <w:p>
            <w:r>
              <w:t>Apoio na revisão de clareza, completude, consistência e verificabilidade dos requisitos.</w:t>
            </w:r>
          </w:p>
        </w:tc>
        <w:tc>
          <w:tcPr>
            <w:tcW w:type="dxa" w:w="3009"/>
          </w:tcPr>
          <w:p>
            <w:r>
              <w:t>Revisar os requisitos da A4, apontar ambiguidades e sugerir versões verificáveis sem alterar o escopo do TechFix.</w:t>
            </w:r>
          </w:p>
        </w:tc>
      </w:tr>
      <w:tr>
        <w:tc>
          <w:tcPr>
            <w:tcW w:type="dxa" w:w="3009"/>
          </w:tcPr>
          <w:p>
            <w:r>
              <w:t>26/08/2026 — ChatGPT/Codex</w:t>
            </w:r>
          </w:p>
        </w:tc>
        <w:tc>
          <w:tcPr>
            <w:tcW w:type="dxa" w:w="3009"/>
          </w:tcPr>
          <w:p>
            <w:r>
              <w:t>Apoio na elaboração dos critérios de aceitação e na priorização MoSCoW.</w:t>
            </w:r>
          </w:p>
        </w:tc>
        <w:tc>
          <w:tcPr>
            <w:tcW w:type="dxa" w:w="3009"/>
          </w:tcPr>
          <w:p>
            <w:r>
              <w:t>Propor critérios Dado/Quando/Então para RF1, RF2 e RF3 e justificar a prioridade de todos os requisitos.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</w:tr>
    </w:tbl>
    <w:p>
      <w:pPr>
        <w:pStyle w:val="Heading2"/>
        <w:spacing w:after="120"/>
      </w:pPr>
      <w:r>
        <w:t>2.2.2 Critérios de aceitação</w:t>
      </w:r>
    </w:p>
    <w:p>
      <w:pPr>
        <w:spacing w:after="120"/>
      </w:pPr>
      <w:r>
        <w:rPr>
          <w:b w:val="0"/>
        </w:rPr>
        <w:t>Os critérios abaixo cobrem os três requisitos funcionais do projeto e podem ser verificados por teste.</w:t>
      </w:r>
    </w:p>
    <w:p>
      <w:pPr>
        <w:spacing w:after="120"/>
      </w:pPr>
      <w:r>
        <w:rPr>
          <w:b/>
        </w:rPr>
        <w:t>RF1 — Cadastro de cliente e equipamento</w:t>
      </w:r>
    </w:p>
    <w:p>
      <w:pPr>
        <w:spacing w:after="120"/>
      </w:pPr>
      <w:r>
        <w:rPr>
          <w:b w:val="0"/>
        </w:rPr>
        <w:t>• Dado que o atendente informou nome, telefone, tipo do equipamento e defeito, quando confirmar o cadastro, então o sistema deve salvar o cliente, salvar o equipamento vinculado e apresentar confirmação.</w:t>
      </w:r>
    </w:p>
    <w:p>
      <w:pPr>
        <w:spacing w:after="120"/>
      </w:pPr>
      <w:r>
        <w:rPr>
          <w:b w:val="0"/>
        </w:rPr>
        <w:t>• Dado que um campo obrigatório não foi informado, quando o atendente tentar confirmar, então o sistema deve impedir o cadastro e indicar cada campo pendente.</w:t>
      </w:r>
    </w:p>
    <w:p>
      <w:pPr>
        <w:spacing w:after="120"/>
      </w:pPr>
      <w:r>
        <w:rPr>
          <w:b/>
        </w:rPr>
        <w:t>RF2 — Criação e acompanhamento de OS</w:t>
      </w:r>
    </w:p>
    <w:p>
      <w:pPr>
        <w:spacing w:after="120"/>
      </w:pPr>
      <w:r>
        <w:rPr>
          <w:b w:val="0"/>
        </w:rPr>
        <w:t>• Dado que cliente e equipamento estão cadastrados, quando um usuário autorizado abrir uma OS, então o sistema deve gerar um número único, registrar a data de abertura e definir o estado ABERTA.</w:t>
      </w:r>
    </w:p>
    <w:p>
      <w:pPr>
        <w:spacing w:after="120"/>
      </w:pPr>
      <w:r>
        <w:rPr>
          <w:b w:val="0"/>
        </w:rPr>
        <w:t>• Dado que a OS está ABERTA, quando um técnico for atribuído e o atendimento começar, então o sistema deve permitir a mudança para EM ATENDIMENTO e registrar responsável, data e hora no histórico.</w:t>
      </w:r>
    </w:p>
    <w:p>
      <w:pPr>
        <w:spacing w:after="120"/>
      </w:pPr>
      <w:r>
        <w:rPr>
          <w:b w:val="0"/>
        </w:rPr>
        <w:t>• Dado que a OS está CONCLUÍDA, quando houver tentativa de retornar a ABERTA ou EM ATENDIMENTO, então o sistema deve rejeitar a alteração e manter o estado atual.</w:t>
      </w:r>
    </w:p>
    <w:p>
      <w:pPr>
        <w:spacing w:after="120"/>
      </w:pPr>
      <w:r>
        <w:rPr>
          <w:b/>
        </w:rPr>
        <w:t>RF3 — Pesquisa e histórico de OS</w:t>
      </w:r>
    </w:p>
    <w:p>
      <w:pPr>
        <w:spacing w:after="120"/>
      </w:pPr>
      <w:r>
        <w:rPr>
          <w:b w:val="0"/>
        </w:rPr>
        <w:t>• Dado que existe uma OS com o número informado, quando o usuário pesquisar pelo número exato, então o sistema deve exibir a OS correspondente com cliente, equipamento, técnico e estado.</w:t>
      </w:r>
    </w:p>
    <w:p>
      <w:pPr>
        <w:spacing w:after="120"/>
      </w:pPr>
      <w:r>
        <w:rPr>
          <w:b w:val="0"/>
        </w:rPr>
        <w:t>• Dado que existem OS vinculadas a clientes cujo nome contém o texto informado, quando o usuário pesquisar pelo nome parcial, então o sistema deve listar todas as correspondências.</w:t>
      </w:r>
    </w:p>
    <w:p>
      <w:pPr>
        <w:spacing w:after="120"/>
      </w:pPr>
      <w:r>
        <w:rPr>
          <w:b w:val="0"/>
        </w:rPr>
        <w:t>• Dado que uma OS sofreu alterações, quando o usuário abrir seu histórico, então o sistema deve apresentar os eventos em ordem cronológica com data, hora, usuário e alteração realizada.</w:t>
      </w:r>
    </w:p>
    <w:p>
      <w:pPr>
        <w:pStyle w:val="Heading2"/>
        <w:spacing w:after="120"/>
      </w:pPr>
      <w:r>
        <w:t>2.2.3 Priorização final — MoSCoW</w:t>
      </w:r>
    </w:p>
    <w:p>
      <w:pPr>
        <w:spacing w:after="120"/>
      </w:pPr>
      <w:r>
        <w:rPr>
          <w:b w:val="0"/>
        </w:rPr>
        <w:t>A priorização considera o valor para o fluxo básico da assistência técnica, dependências entre requisitos, segurança e possibilidade de adiar o item sem inviabilizar a primeira entrega.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ID</w:t>
            </w:r>
          </w:p>
        </w:tc>
        <w:tc>
          <w:tcPr>
            <w:tcW w:type="dxa" w:w="3009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3009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3009"/>
          </w:tcPr>
          <w:p>
            <w:r>
              <w:t>RF1</w:t>
            </w:r>
          </w:p>
        </w:tc>
        <w:tc>
          <w:tcPr>
            <w:tcW w:type="dxa" w:w="3009"/>
          </w:tcPr>
          <w:p>
            <w:r>
              <w:t>Must have</w:t>
            </w:r>
          </w:p>
        </w:tc>
        <w:tc>
          <w:tcPr>
            <w:tcW w:type="dxa" w:w="3009"/>
          </w:tcPr>
          <w:p>
            <w:r>
              <w:t>Sem cliente e equipamento não é possível iniciar o atendimento.</w:t>
            </w:r>
          </w:p>
        </w:tc>
      </w:tr>
      <w:tr>
        <w:tc>
          <w:tcPr>
            <w:tcW w:type="dxa" w:w="3009"/>
          </w:tcPr>
          <w:p>
            <w:r>
              <w:t>RF2</w:t>
            </w:r>
          </w:p>
        </w:tc>
        <w:tc>
          <w:tcPr>
            <w:tcW w:type="dxa" w:w="3009"/>
          </w:tcPr>
          <w:p>
            <w:r>
              <w:t>Must have</w:t>
            </w:r>
          </w:p>
        </w:tc>
        <w:tc>
          <w:tcPr>
            <w:tcW w:type="dxa" w:w="3009"/>
          </w:tcPr>
          <w:p>
            <w:r>
              <w:t>A OS é o registro central do serviço e depende do RF1.</w:t>
            </w:r>
          </w:p>
        </w:tc>
      </w:tr>
      <w:tr>
        <w:tc>
          <w:tcPr>
            <w:tcW w:type="dxa" w:w="3009"/>
          </w:tcPr>
          <w:p>
            <w:r>
              <w:t>RN1</w:t>
            </w:r>
          </w:p>
        </w:tc>
        <w:tc>
          <w:tcPr>
            <w:tcW w:type="dxa" w:w="3009"/>
          </w:tcPr>
          <w:p>
            <w:r>
              <w:t>Must have</w:t>
            </w:r>
          </w:p>
        </w:tc>
        <w:tc>
          <w:tcPr>
            <w:tcW w:type="dxa" w:w="3009"/>
          </w:tcPr>
          <w:p>
            <w:r>
              <w:t>Controla o ciclo de vida da OS e evita estados inconsistentes.</w:t>
            </w:r>
          </w:p>
        </w:tc>
      </w:tr>
      <w:tr>
        <w:tc>
          <w:tcPr>
            <w:tcW w:type="dxa" w:w="3009"/>
          </w:tcPr>
          <w:p>
            <w:r>
              <w:t>RF3</w:t>
            </w:r>
          </w:p>
        </w:tc>
        <w:tc>
          <w:tcPr>
            <w:tcW w:type="dxa" w:w="3009"/>
          </w:tcPr>
          <w:p>
            <w:r>
              <w:t>Must have</w:t>
            </w:r>
          </w:p>
        </w:tc>
        <w:tc>
          <w:tcPr>
            <w:tcW w:type="dxa" w:w="3009"/>
          </w:tcPr>
          <w:p>
            <w:r>
              <w:t>A localização e o histórico são essenciais para acompanhar atendimentos.</w:t>
            </w:r>
          </w:p>
        </w:tc>
      </w:tr>
      <w:tr>
        <w:tc>
          <w:tcPr>
            <w:tcW w:type="dxa" w:w="3009"/>
          </w:tcPr>
          <w:p>
            <w:r>
              <w:t>RNF2</w:t>
            </w:r>
          </w:p>
        </w:tc>
        <w:tc>
          <w:tcPr>
            <w:tcW w:type="dxa" w:w="3009"/>
          </w:tcPr>
          <w:p>
            <w:r>
              <w:t>Must have</w:t>
            </w:r>
          </w:p>
        </w:tc>
        <w:tc>
          <w:tcPr>
            <w:tcW w:type="dxa" w:w="3009"/>
          </w:tcPr>
          <w:p>
            <w:r>
              <w:t>Protege dados administrativos e valores contra acesso indevido.</w:t>
            </w:r>
          </w:p>
        </w:tc>
      </w:tr>
      <w:tr>
        <w:tc>
          <w:tcPr>
            <w:tcW w:type="dxa" w:w="3009"/>
          </w:tcPr>
          <w:p>
            <w:r>
              <w:t>HU1</w:t>
            </w:r>
          </w:p>
        </w:tc>
        <w:tc>
          <w:tcPr>
            <w:tcW w:type="dxa" w:w="3009"/>
          </w:tcPr>
          <w:p>
            <w:r>
              <w:t>Must have</w:t>
            </w:r>
          </w:p>
        </w:tc>
        <w:tc>
          <w:tcPr>
            <w:tcW w:type="dxa" w:w="3009"/>
          </w:tcPr>
          <w:p>
            <w:r>
              <w:t>Representa o fluxo mínimo executado pelo atendente.</w:t>
            </w:r>
          </w:p>
        </w:tc>
      </w:tr>
      <w:tr>
        <w:tc>
          <w:tcPr>
            <w:tcW w:type="dxa" w:w="3009"/>
          </w:tcPr>
          <w:p>
            <w:r>
              <w:t>HU2</w:t>
            </w:r>
          </w:p>
        </w:tc>
        <w:tc>
          <w:tcPr>
            <w:tcW w:type="dxa" w:w="3009"/>
          </w:tcPr>
          <w:p>
            <w:r>
              <w:t>Must have</w:t>
            </w:r>
          </w:p>
        </w:tc>
        <w:tc>
          <w:tcPr>
            <w:tcW w:type="dxa" w:w="3009"/>
          </w:tcPr>
          <w:p>
            <w:r>
              <w:t>Representa o acompanhamento operacional realizado pelo técnico.</w:t>
            </w:r>
          </w:p>
        </w:tc>
      </w:tr>
      <w:tr>
        <w:tc>
          <w:tcPr>
            <w:tcW w:type="dxa" w:w="3009"/>
          </w:tcPr>
          <w:p>
            <w:r>
              <w:t>RNF1</w:t>
            </w:r>
          </w:p>
        </w:tc>
        <w:tc>
          <w:tcPr>
            <w:tcW w:type="dxa" w:w="3009"/>
          </w:tcPr>
          <w:p>
            <w:r>
              <w:t>Should have</w:t>
            </w:r>
          </w:p>
        </w:tc>
        <w:tc>
          <w:tcPr>
            <w:tcW w:type="dxa" w:w="3009"/>
          </w:tcPr>
          <w:p>
            <w:r>
              <w:t>O desempenho é importante para a operação, mas a primeira validação funcional pode ocorrer com carga menor; a meta deve ser atendida antes da implantação.</w:t>
            </w:r>
          </w:p>
        </w:tc>
      </w:tr>
    </w:tbl>
    <w:p>
      <w:pPr>
        <w:spacing w:after="120"/>
      </w:pPr>
      <w:r>
        <w:rPr>
          <w:b w:val="0"/>
        </w:rPr>
        <w:t>Não foram classificados itens como Could have ou Won’t have nesta versão, pois o conjunto da A4 já contém apenas requisitos do escopo principal. O RNF1 ficou como Should have por não impedir a demonstração funcional inicial, embora permaneça obrigatório antes da implantação.</w:t>
      </w:r>
    </w:p>
    <w:p>
      <w:pPr>
        <w:pStyle w:val="Heading2"/>
        <w:spacing w:after="120"/>
      </w:pPr>
      <w:r>
        <w:t>2.2.4 Material para apresentação da AP1</w:t>
      </w:r>
    </w:p>
    <w:p>
      <w:pPr>
        <w:spacing w:after="120"/>
      </w:pPr>
      <w:r>
        <w:rPr>
          <w:b w:val="0"/>
        </w:rPr>
        <w:t>• Problema central: substituir registros em papel ou planilhas por um fluxo rastreável de clientes, equipamentos e ordens de serviço.</w:t>
      </w:r>
    </w:p>
    <w:p>
      <w:pPr>
        <w:spacing w:after="120"/>
      </w:pPr>
      <w:r>
        <w:rPr>
          <w:b w:val="0"/>
        </w:rPr>
        <w:t>• Fluxo principal: cadastrar cliente e equipamento → abrir OS → atribuir técnico → atualizar estado → pesquisar e consultar histórico.</w:t>
      </w:r>
    </w:p>
    <w:p>
      <w:pPr>
        <w:spacing w:after="120"/>
      </w:pPr>
      <w:r>
        <w:rPr>
          <w:b w:val="0"/>
        </w:rPr>
        <w:t>• Melhorias da validação: campos obrigatórios definidos, transições de estado formalizadas, buscas delimitadas, metas de desempenho mensuráveis e perfis de acesso especificados.</w:t>
      </w:r>
    </w:p>
    <w:p>
      <w:pPr>
        <w:spacing w:after="120"/>
      </w:pPr>
      <w:r>
        <w:rPr>
          <w:b w:val="0"/>
        </w:rPr>
        <w:t>• Requisitos prioritários: RF1, RF2, RF3, RN1 e RNF2 sustentam o produto mínimo; RNF1 deve ser comprovado antes da implantação.</w:t>
      </w:r>
    </w:p>
    <w:p>
      <w:pPr>
        <w:spacing w:after="120"/>
      </w:pPr>
      <w:r>
        <w:rPr>
          <w:b w:val="0"/>
        </w:rPr>
        <w:t>• Evidência de qualidade: critérios de aceitação objetivos para os três RFs, permitindo derivar testes funcionais.</w:t>
      </w:r>
    </w:p>
    <w:p w:rsidR="00000000" w:rsidDel="00000000" w:rsidP="00000000" w:rsidRDefault="00000000" w:rsidRPr="00000000" w14:paraId="0000000C">
      <w:pPr>
        <w:pStyle w:val="Heading1"/>
        <w:spacing w:after="12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3. Decisões e pendências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Registre as principais decisões tomadas pela equipe nesta etapa e o que ainda está pendente para a próxima entrega.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both"/>
        <w:rPr>
          <w:rFonts w:ascii="Inter Tight" w:cs="Inter Tight" w:eastAsia="Inter Tight" w:hAnsi="Inter Tight"/>
        </w:rPr>
      </w:pPr>
      <w:r>
        <w:rPr>
          <w:b/>
        </w:rPr>
        <w:t xml:space="preserve">Decisões tomadas: </w:t>
      </w:r>
      <w:r>
        <w:t>Corrigir os oito itens da A4; adotar critérios no formato Dado/Quando/Então; usar MoSCoW; tratar RF1, RF2, RF3, RN1, RNF2, HU1 e HU2 como Must have e RNF1 como Should have.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both"/>
        <w:rPr>
          <w:rFonts w:ascii="Inter Tight" w:cs="Inter Tight" w:eastAsia="Inter Tight" w:hAnsi="Inter Tight"/>
        </w:rPr>
      </w:pPr>
      <w:r>
        <w:rPr>
          <w:b/>
        </w:rPr>
        <w:t xml:space="preserve">Pendências / próximos passos: </w:t>
      </w:r>
      <w:r>
        <w:t>Revisar e validar o documento com toda a equipe, inserir as assinaturas e exportar a versão definitiva para envio no AVA.</w:t>
      </w:r>
    </w:p>
    <w:p w:rsidR="00000000" w:rsidDel="00000000" w:rsidP="00000000" w:rsidRDefault="00000000" w:rsidRPr="00000000" w14:paraId="00000010">
      <w:pPr>
        <w:pStyle w:val="Heading1"/>
        <w:spacing w:after="12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4. Declaração de uso de Inteligência Artificial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Conforme o </w:t>
      </w:r>
      <w:hyperlink r:id="rId9">
        <w:r w:rsidDel="00000000" w:rsidR="00000000" w:rsidRPr="00000000">
          <w:rPr>
            <w:rFonts w:ascii="Inter Tight" w:cs="Inter Tight" w:eastAsia="Inter Tight" w:hAnsi="Inter Tight"/>
            <w:color w:val="1155cc"/>
            <w:u w:val="single"/>
            <w:rtl w:val="0"/>
          </w:rPr>
          <w:t xml:space="preserve">Manual da Disciplina</w:t>
        </w:r>
      </w:hyperlink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(seção 6 — Uso de Inteligência Artificial), toda utilização relevante de IA no desenvolvimento desta atividade deve ser declarada abaixo e também registrada no arquivo DEVLOG.md do repositório do projeto. Se a equipe não utilizou IA nesta atividade, marque a opção correspondente e não é necessário preencher a tabela.</w:t>
      </w:r>
    </w:p>
    <w:p w:rsidR="00000000" w:rsidDel="00000000" w:rsidP="00000000" w:rsidRDefault="00000000" w:rsidRPr="00000000" w14:paraId="00000012">
      <w:pPr>
        <w:spacing w:after="120" w:before="120" w:lineRule="auto"/>
        <w:jc w:val="both"/>
        <w:rPr>
          <w:rFonts w:ascii="Inter Tight" w:cs="Inter Tight" w:eastAsia="Inter Tight" w:hAnsi="Inter Tight"/>
        </w:rPr>
      </w:pPr>
      <w:r>
        <w:t>( ) A equipe não utilizou ferramentas de IA nesta atividade.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Inter Tight" w:cs="Inter Tight" w:eastAsia="Inter Tight" w:hAnsi="Inter Tight"/>
        </w:rPr>
      </w:pPr>
      <w:r>
        <w:t>(X) A equipe utilizou ferramentas de IA nesta atividade — declaração abaixo.</w:t>
      </w:r>
    </w:p>
    <w:tbl>
      <w:tblPr>
        <w:tblStyle w:val="Table1"/>
        <w:tblW w:w="9645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1545"/>
        <w:gridCol w:w="2055"/>
        <w:gridCol w:w="3045"/>
        <w:gridCol w:w="3000"/>
        <w:tblGridChange w:id="0">
          <w:tblGrid>
            <w:gridCol w:w="1545"/>
            <w:gridCol w:w="2055"/>
            <w:gridCol w:w="3045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Data e 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Objetivo do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Prompt ou resumo da interação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Resultado aproveitado / rejeitado / modificado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Inter Tight" w:cs="Inter Tight" w:eastAsia="Inter Tight" w:hAnsi="Inter Tight"/>
        </w:rPr>
      </w:pPr>
      <w:r>
        <w:rPr>
          <w:b/>
        </w:rPr>
        <w:t xml:space="preserve">Forma de verificação adotada pela equipe: </w:t>
      </w:r>
      <w:r>
        <w:t>comparação das versões validadas com a entrevista da A3 e com os requisitos originais da A4; revisão manual de clareza e testabilidade.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Inter Tight" w:cs="Inter Tight" w:eastAsia="Inter Tight" w:hAnsi="Inter Tight"/>
        </w:rPr>
      </w:pPr>
      <w:r>
        <w:rPr>
          <w:b/>
        </w:rPr>
        <w:t xml:space="preserve">Responsável pela decisão final sobre o uso: </w:t>
      </w:r>
      <w:r>
        <w:t>Arthur Scharfenberger e Lucas Oliveira.</w:t>
      </w:r>
    </w:p>
    <w:p w:rsidR="00000000" w:rsidDel="00000000" w:rsidP="00000000" w:rsidRDefault="00000000" w:rsidRPr="00000000" w14:paraId="00000027">
      <w:pPr>
        <w:pStyle w:val="Heading1"/>
        <w:spacing w:after="12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5. Responsabilidade e autoria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 equipe declara que este documento foi lido, compreendido e validado por todos os integrantes, que respondem integralmente pela correção, coerência, legalidade e autoria do conteúdo entregue. Qualquer integrante poderá ser questionado, em apresentação, sobre partes produzidas com apoio de IA.</w:t>
      </w:r>
    </w:p>
    <w:p w:rsidR="00000000" w:rsidDel="00000000" w:rsidP="00000000" w:rsidRDefault="00000000" w:rsidRPr="00000000" w14:paraId="00000029">
      <w:pPr>
        <w:spacing w:before="200" w:lineRule="auto" w:after="120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Assinatura (nomes por extenso):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Inter Tight" w:cs="Inter Tight" w:eastAsia="Inter Tight" w:hAnsi="Inter Tight"/>
        </w:rPr>
      </w:pPr>
      <w:r>
        <w:t>Arthur Scharfenberger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Inter Tight" w:cs="Inter Tight" w:eastAsia="Inter Tight" w:hAnsi="Inter Tight"/>
        </w:rPr>
      </w:pPr>
      <w:r>
        <w:t>Lucas Oliveira</w:t>
      </w:r>
    </w:p>
    <w:p w:rsidR="00000000" w:rsidDel="00000000" w:rsidP="00000000" w:rsidRDefault="00000000" w:rsidRPr="00000000" w14:paraId="0000002C">
      <w:pPr>
        <w:spacing w:after="120"/>
        <w:jc w:val="both"/>
        <w:rPr>
          <w:rFonts w:ascii="Inter Tight" w:cs="Inter Tight" w:eastAsia="Inter Tight" w:hAnsi="Inter Tight"/>
        </w:rPr>
      </w:pPr>
      <w:r>
        <w:t>____________________________________________________</w:t>
      </w:r>
    </w:p>
    <w:sectPr>
      <w:head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oline Pacheco da Rosa" w:id="0" w:date="2026-07-29T01:10:03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Alterar para o título da atividade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spacing w:after="40" w:lineRule="auto"/>
      <w:jc w:val="right"/>
      <w:rPr>
        <w:rFonts w:ascii="Inter Tight" w:cs="Inter Tight" w:eastAsia="Inter Tight" w:hAnsi="Inter Tight"/>
      </w:rPr>
    </w:pPr>
    <w:r w:rsidDel="00000000" w:rsidR="00000000" w:rsidRPr="00000000">
      <w:rPr>
        <w:rFonts w:ascii="Inter Tight" w:cs="Inter Tight" w:eastAsia="Inter Tight" w:hAnsi="Inter Tight"/>
        <w:rtl w:val="0"/>
      </w:rPr>
      <w:t xml:space="preserve">ULBRA — Universidade Luterana do Brasil</w:t>
    </w:r>
  </w:p>
  <w:p w:rsidR="00000000" w:rsidDel="00000000" w:rsidP="00000000" w:rsidRDefault="00000000" w:rsidRPr="00000000" w14:paraId="0000002E">
    <w:pPr>
      <w:spacing w:after="40" w:lineRule="auto"/>
      <w:jc w:val="right"/>
      <w:rPr/>
    </w:pPr>
    <w:r w:rsidDel="00000000" w:rsidR="00000000" w:rsidRPr="00000000">
      <w:rPr>
        <w:rFonts w:ascii="Inter Tight" w:cs="Inter Tight" w:eastAsia="Inter Tight" w:hAnsi="Inter Tight"/>
        <w:rtl w:val="0"/>
      </w:rPr>
      <w:t xml:space="preserve">Disciplina: Processos de Engenharia de Software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hyperlink" Target="https://docs.google.com/document/d/14aYzEAxTHf3aXUwWF7M-ru4WBCxaJEpA/edit?usp=sharing&amp;ouid=109829805670264994162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1" Type="http://schemas.openxmlformats.org/officeDocument/2006/relationships/hyperlink" Target="https://github.com/ArthurScharfenberger/TechFix-Assistencia-Tecnica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/20RmDnU006sLxdXMot35J7PA==">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