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eading=h.t5i9zr5mp2us" w:colFirst="0" w:colLast="0"/>
    <w:bookmarkEnd w:id="0"/>
    <w:p w14:paraId="00000001" w14:textId="77777777" w:rsidR="004D43C4" w:rsidRDefault="00000000">
      <w:pPr>
        <w:pStyle w:val="Ttulo1"/>
        <w:spacing w:after="60"/>
        <w:jc w:val="both"/>
        <w:rPr>
          <w:rFonts w:ascii="Inter Tight" w:eastAsia="Inter Tight" w:hAnsi="Inter Tight" w:cs="Inter Tight"/>
          <w:color w:val="000000"/>
        </w:rPr>
      </w:pPr>
      <w:sdt>
        <w:sdtPr>
          <w:tag w:val="goog_rdk_0"/>
          <w:id w:val="-734324298"/>
        </w:sdtPr>
        <w:sdtContent/>
      </w:sdt>
      <w:r>
        <w:rPr>
          <w:rFonts w:ascii="Inter Tight" w:eastAsia="Inter Tight" w:hAnsi="Inter Tight" w:cs="Inter Tight"/>
          <w:color w:val="000000"/>
        </w:rPr>
        <w:t>Entrega de Atividade Semanal - Modelagem — Parte 2: entrega final</w:t>
      </w:r>
    </w:p>
    <w:p w14:paraId="00000002" w14:textId="77777777" w:rsidR="004D43C4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>Utilize este arquivo como modelo para todas as entregas das atividades semanais (A1 a A15). Preencha os campos de identificação, o conteúdo solicitado no enunciado da atividade e, quando aplicável, a declaração de uso de Inteligência Artificial.</w:t>
      </w:r>
    </w:p>
    <w:p w14:paraId="00000003" w14:textId="77777777" w:rsidR="004D43C4" w:rsidRDefault="00000000">
      <w:pPr>
        <w:pStyle w:val="Ttulo1"/>
        <w:spacing w:before="320" w:after="160"/>
        <w:jc w:val="both"/>
        <w:rPr>
          <w:rFonts w:ascii="Inter Tight" w:eastAsia="Inter Tight" w:hAnsi="Inter Tight" w:cs="Inter Tight"/>
          <w:color w:val="000000"/>
          <w:sz w:val="20"/>
          <w:szCs w:val="20"/>
        </w:rPr>
      </w:pPr>
      <w:r>
        <w:rPr>
          <w:rFonts w:ascii="Inter Tight" w:eastAsia="Inter Tight" w:hAnsi="Inter Tight" w:cs="Inter Tight"/>
          <w:color w:val="000000"/>
          <w:sz w:val="20"/>
          <w:szCs w:val="20"/>
        </w:rPr>
        <w:t>1. Identificação</w:t>
      </w:r>
    </w:p>
    <w:p w14:paraId="00000004" w14:textId="77777777" w:rsidR="004D43C4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>Atividade (código e nome): Modelagem — Parte 2: entrega final</w:t>
      </w:r>
    </w:p>
    <w:p w14:paraId="00000005" w14:textId="77777777" w:rsidR="004D43C4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>Etapa (AP1 / AP2 / AS): ____________________ (confirmar no AVA)</w:t>
      </w:r>
    </w:p>
    <w:p w14:paraId="00000006" w14:textId="77777777" w:rsidR="004D43C4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 xml:space="preserve">Equipe: </w:t>
      </w:r>
      <w:proofErr w:type="spellStart"/>
      <w:r>
        <w:rPr>
          <w:rFonts w:ascii="Inter Tight" w:eastAsia="Inter Tight" w:hAnsi="Inter Tight" w:cs="Inter Tight"/>
          <w:b/>
          <w:bCs/>
        </w:rPr>
        <w:t>TechFix</w:t>
      </w:r>
      <w:proofErr w:type="spellEnd"/>
    </w:p>
    <w:p w14:paraId="00000007" w14:textId="77777777" w:rsidR="004D43C4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>Integrantes: Arthur Scharfenberger e Lucas Oliveira da Silva</w:t>
      </w:r>
    </w:p>
    <w:p w14:paraId="00000008" w14:textId="77777777" w:rsidR="004D43C4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>Data de entrega: ____________________ (preparação: 30/09/2026)</w:t>
      </w:r>
    </w:p>
    <w:p w14:paraId="00000009" w14:textId="77777777" w:rsidR="004D43C4" w:rsidRDefault="00000000">
      <w:pPr>
        <w:pStyle w:val="Ttulo1"/>
        <w:spacing w:before="320" w:after="160"/>
        <w:jc w:val="both"/>
        <w:rPr>
          <w:rFonts w:ascii="Inter Tight" w:eastAsia="Inter Tight" w:hAnsi="Inter Tight" w:cs="Inter Tight"/>
          <w:color w:val="000000"/>
          <w:sz w:val="20"/>
          <w:szCs w:val="20"/>
        </w:rPr>
      </w:pPr>
      <w:r>
        <w:rPr>
          <w:rFonts w:ascii="Inter Tight" w:eastAsia="Inter Tight" w:hAnsi="Inter Tight" w:cs="Inter Tight"/>
          <w:color w:val="000000"/>
          <w:sz w:val="20"/>
          <w:szCs w:val="20"/>
        </w:rPr>
        <w:t>2. Conteúdo da atividade</w:t>
      </w:r>
    </w:p>
    <w:p w14:paraId="0000000A" w14:textId="77777777" w:rsidR="004D43C4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>Desenvolva aqui o conteúdo solicitado no enunciado da atividade correspondente (ex.: problema e stakeholders, requisitos, processo escolhido, modelagem, plano de qualidade, casos de teste etc.). Organize em subtítulos quando fizer sentido. Atribua links quando necessário.</w:t>
      </w:r>
    </w:p>
    <w:p w14:paraId="686CCA4F" w14:textId="77777777" w:rsidR="004D43C4" w:rsidRDefault="00000000">
      <w:pPr>
        <w:pStyle w:val="Ttulo2"/>
      </w:pPr>
      <w:r>
        <w:t>2.1 Objetivo e conexão com o backlog</w:t>
      </w:r>
    </w:p>
    <w:p w14:paraId="309A1EE7" w14:textId="77777777" w:rsidR="004D43C4" w:rsidRDefault="00000000">
      <w:r>
        <w:t xml:space="preserve">Modelar A8R02 (cadastro de cliente e equipamento) e A8R03 (abertura de OS), Must </w:t>
      </w:r>
      <w:proofErr w:type="spellStart"/>
      <w:r>
        <w:t>have</w:t>
      </w:r>
      <w:proofErr w:type="spellEnd"/>
      <w:r>
        <w:t xml:space="preserve"> do incremento I1 em A8-Entrega-Final-Revisada.docx. O usuário principal é o atendente. Modelos de especificação proposta: representam comportamento desejado e não comprovam implementação.</w:t>
      </w:r>
    </w:p>
    <w:tbl>
      <w:tblPr>
        <w:tblStyle w:val="TableNormal"/>
        <w:tblW w:w="0" w:type="auto"/>
        <w:tblInd w:w="0" w:type="dxa"/>
        <w:tblBorders>
          <w:top w:val="single" w:sz="4" w:space="0" w:color="A6B8C4"/>
          <w:left w:val="single" w:sz="4" w:space="0" w:color="A6B8C4"/>
          <w:bottom w:val="single" w:sz="4" w:space="0" w:color="A6B8C4"/>
          <w:right w:val="single" w:sz="4" w:space="0" w:color="A6B8C4"/>
          <w:insideH w:val="single" w:sz="4" w:space="0" w:color="A6B8C4"/>
          <w:insideV w:val="single" w:sz="4" w:space="0" w:color="A6B8C4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D43C4" w14:paraId="177DC740" w14:textId="77777777">
        <w:trPr>
          <w:tblHeader/>
        </w:trPr>
        <w:tc>
          <w:tcPr>
            <w:tcW w:w="3009" w:type="dxa"/>
          </w:tcPr>
          <w:p w14:paraId="23A05478" w14:textId="77777777" w:rsidR="004D43C4" w:rsidRDefault="00000000">
            <w:r>
              <w:rPr>
                <w:sz w:val="18"/>
              </w:rPr>
              <w:t>Modelo</w:t>
            </w:r>
          </w:p>
        </w:tc>
        <w:tc>
          <w:tcPr>
            <w:tcW w:w="3009" w:type="dxa"/>
          </w:tcPr>
          <w:p w14:paraId="58D53D2F" w14:textId="77777777" w:rsidR="004D43C4" w:rsidRDefault="00000000">
            <w:r>
              <w:rPr>
                <w:sz w:val="18"/>
              </w:rPr>
              <w:t>Itens principais e origem</w:t>
            </w:r>
          </w:p>
        </w:tc>
        <w:tc>
          <w:tcPr>
            <w:tcW w:w="3009" w:type="dxa"/>
          </w:tcPr>
          <w:p w14:paraId="079919C1" w14:textId="77777777" w:rsidR="004D43C4" w:rsidRDefault="00000000">
            <w:r>
              <w:rPr>
                <w:sz w:val="18"/>
              </w:rPr>
              <w:t>Contribuição</w:t>
            </w:r>
          </w:p>
        </w:tc>
      </w:tr>
      <w:tr w:rsidR="004D43C4" w14:paraId="5A6EF9DB" w14:textId="77777777">
        <w:tc>
          <w:tcPr>
            <w:tcW w:w="3009" w:type="dxa"/>
          </w:tcPr>
          <w:p w14:paraId="4F519653" w14:textId="77777777" w:rsidR="004D43C4" w:rsidRDefault="00000000">
            <w:r>
              <w:rPr>
                <w:sz w:val="18"/>
              </w:rPr>
              <w:t>Fluxograma</w:t>
            </w:r>
          </w:p>
        </w:tc>
        <w:tc>
          <w:tcPr>
            <w:tcW w:w="3009" w:type="dxa"/>
          </w:tcPr>
          <w:p w14:paraId="0800D136" w14:textId="77777777" w:rsidR="004D43C4" w:rsidRDefault="00000000">
            <w:r>
              <w:rPr>
                <w:sz w:val="18"/>
              </w:rPr>
              <w:t>A8R02 → RF1/HU1; A8R03 → RF2/RN1/HU1</w:t>
            </w:r>
          </w:p>
        </w:tc>
        <w:tc>
          <w:tcPr>
            <w:tcW w:w="3009" w:type="dxa"/>
          </w:tcPr>
          <w:p w14:paraId="2266BD0A" w14:textId="77777777" w:rsidR="004D43C4" w:rsidRDefault="00000000">
            <w:r>
              <w:rPr>
                <w:sz w:val="18"/>
              </w:rPr>
              <w:t>Explicita sequência, decisões, correções e sucesso da abertura.</w:t>
            </w:r>
          </w:p>
        </w:tc>
      </w:tr>
      <w:tr w:rsidR="004D43C4" w14:paraId="085902DE" w14:textId="77777777">
        <w:tc>
          <w:tcPr>
            <w:tcW w:w="3009" w:type="dxa"/>
          </w:tcPr>
          <w:p w14:paraId="6E741C80" w14:textId="77777777" w:rsidR="004D43C4" w:rsidRDefault="00000000">
            <w:proofErr w:type="spellStart"/>
            <w:r>
              <w:rPr>
                <w:sz w:val="18"/>
              </w:rPr>
              <w:t>Wireframe</w:t>
            </w:r>
            <w:proofErr w:type="spellEnd"/>
          </w:p>
        </w:tc>
        <w:tc>
          <w:tcPr>
            <w:tcW w:w="3009" w:type="dxa"/>
          </w:tcPr>
          <w:p w14:paraId="77764173" w14:textId="77777777" w:rsidR="004D43C4" w:rsidRDefault="00000000">
            <w:r>
              <w:rPr>
                <w:sz w:val="18"/>
              </w:rPr>
              <w:t>A8R02 → RF1/HU1; A8R03 → RF2/RN1/HU1</w:t>
            </w:r>
          </w:p>
        </w:tc>
        <w:tc>
          <w:tcPr>
            <w:tcW w:w="3009" w:type="dxa"/>
          </w:tcPr>
          <w:p w14:paraId="0EB9C8CC" w14:textId="77777777" w:rsidR="004D43C4" w:rsidRDefault="00000000">
            <w:r>
              <w:rPr>
                <w:sz w:val="18"/>
              </w:rPr>
              <w:t>Explicita seleção, cadastro, obrigatoriedade, mensagens e confirmação.</w:t>
            </w:r>
          </w:p>
        </w:tc>
      </w:tr>
    </w:tbl>
    <w:p w14:paraId="59CFC06F" w14:textId="77777777" w:rsidR="004D43C4" w:rsidRDefault="00000000">
      <w:r>
        <w:t>Dependências transversais: A8R01/RNF2 controla o acesso; A8R05/RF3 registra o evento inicial. Isso não amplia as duas funcionalidades escolhidas: são condições para executá-las corretamente. Atualização pelo técnico e conclusão pertencem ao I2 e não são o foco destes modelos.</w:t>
      </w:r>
    </w:p>
    <w:p w14:paraId="12164E99" w14:textId="77777777" w:rsidR="004D43C4" w:rsidRDefault="00000000">
      <w:r>
        <w:br w:type="page"/>
      </w:r>
    </w:p>
    <w:p w14:paraId="7CD2091D" w14:textId="77777777" w:rsidR="004D43C4" w:rsidRDefault="00000000">
      <w:pPr>
        <w:pStyle w:val="Ttulo2"/>
      </w:pPr>
      <w:r>
        <w:lastRenderedPageBreak/>
        <w:t>2.2 Modelo 1 — Fluxograma</w:t>
      </w:r>
    </w:p>
    <w:p w14:paraId="20B48CF5" w14:textId="77777777" w:rsidR="004D43C4" w:rsidRDefault="00000000">
      <w:r>
        <w:rPr>
          <w:noProof/>
        </w:rPr>
        <w:drawing>
          <wp:inline distT="0" distB="0" distL="0" distR="0">
            <wp:extent cx="4983480" cy="60513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fluxogra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605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4A60" w14:textId="77777777" w:rsidR="004D43C4" w:rsidRDefault="00000000">
      <w:r>
        <w:br w:type="page"/>
      </w:r>
    </w:p>
    <w:p w14:paraId="3F8227A1" w14:textId="77777777" w:rsidR="004D43C4" w:rsidRDefault="00000000">
      <w:pPr>
        <w:pStyle w:val="Ttulo2"/>
      </w:pPr>
      <w:r>
        <w:lastRenderedPageBreak/>
        <w:t>Explicação e decisão de modelagem</w:t>
      </w:r>
    </w:p>
    <w:p w14:paraId="7F3734C2" w14:textId="77777777" w:rsidR="004D43C4" w:rsidRDefault="00000000">
      <w:r>
        <w:t>O modelo descreve o fluxo do atendente autorizado: selecionar ou cadastrar cliente e equipamento, validar dados e vínculo, confirmar e gravar OS com evento inicial, e receber número único, data/hora e estado ABERTA. As caixas amarelas representam decisões; as saídas negativas encerram acesso indevido ou retornam ao ponto corrigível.</w:t>
      </w:r>
    </w:p>
    <w:p w14:paraId="03EFFE8D" w14:textId="77777777" w:rsidR="004D43C4" w:rsidRDefault="00000000">
      <w:r>
        <w:t>O fluxograma foi escolhido para revelar caminhos alternativos que o esboço omitira. Impede tratar campos inválidos ou falhas de armazenamento como sucesso e torna explícito que a autorização precede a operação. Em falha de gravação, preservar o formulário; a nova tentativa deve reutilizar a identificação da operação para evitar OS duplicada caso a resposta anterior se perca. Esta é uma decisão de robustez proposta.</w:t>
      </w:r>
    </w:p>
    <w:p w14:paraId="2905154E" w14:textId="77777777" w:rsidR="004D43C4" w:rsidRDefault="00000000">
      <w:r>
        <w:t>Pré-condição de sucesso: identidade e permissão válidas, cliente e equipamento cadastrados e relacionados. Pós-condição: uma OS persistida com número único, data, estado ABERTA e evento de abertura com usuário, data/hora e alteração. Não se permite gravação parcial da OS e do evento. A8R02 ocupa a etapa de cadastro/seleção; A8R03 ocupa confirmação, gravação e protocolo.</w:t>
      </w:r>
    </w:p>
    <w:p w14:paraId="430F2003" w14:textId="77777777" w:rsidR="004D43C4" w:rsidRDefault="00000000">
      <w:r>
        <w:br w:type="page"/>
      </w:r>
    </w:p>
    <w:p w14:paraId="364BE24A" w14:textId="77777777" w:rsidR="004D43C4" w:rsidRDefault="00000000">
      <w:pPr>
        <w:pStyle w:val="Ttulo2"/>
      </w:pPr>
      <w:r>
        <w:lastRenderedPageBreak/>
        <w:t xml:space="preserve">2.3 Modelo 2 — </w:t>
      </w:r>
      <w:proofErr w:type="spellStart"/>
      <w:r>
        <w:t>Wireframe</w:t>
      </w:r>
      <w:proofErr w:type="spellEnd"/>
    </w:p>
    <w:p w14:paraId="18350A80" w14:textId="77777777" w:rsidR="004D43C4" w:rsidRDefault="00000000">
      <w:r>
        <w:rPr>
          <w:noProof/>
        </w:rPr>
        <w:drawing>
          <wp:inline distT="0" distB="0" distL="0" distR="0">
            <wp:extent cx="4983480" cy="53394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wire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33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8D44" w14:textId="77777777" w:rsidR="004D43C4" w:rsidRDefault="00000000">
      <w:r>
        <w:br w:type="page"/>
      </w:r>
    </w:p>
    <w:p w14:paraId="52984F74" w14:textId="77777777" w:rsidR="004D43C4" w:rsidRDefault="00000000">
      <w:pPr>
        <w:pStyle w:val="Ttulo2"/>
      </w:pPr>
      <w:r>
        <w:lastRenderedPageBreak/>
        <w:t>Explicação e decisão de modelagem</w:t>
      </w:r>
    </w:p>
    <w:p w14:paraId="382D089B" w14:textId="77777777" w:rsidR="004D43C4" w:rsidRDefault="00000000">
      <w:r>
        <w:t xml:space="preserve">O </w:t>
      </w:r>
      <w:proofErr w:type="spellStart"/>
      <w:r>
        <w:t>wireframe</w:t>
      </w:r>
      <w:proofErr w:type="spellEnd"/>
      <w:r>
        <w:t xml:space="preserve"> apresenta a tela Nova OS e os estados de feedback, reunidos na mesma figura como anotações de comportamento. Os avisos e a confirmação não precisam aparecer simultaneamente. O atendente seleciona um cliente e vê somente os equipamentos vinculados; se faltarem registros, o cadastro rápido de A8R02 solicita nome, telefone, tipo e defeito e devolve a seleção ao formulário.</w:t>
      </w:r>
    </w:p>
    <w:p w14:paraId="32AFF8A1" w14:textId="77777777" w:rsidR="004D43C4" w:rsidRDefault="00000000">
      <w:r>
        <w:t xml:space="preserve">A escolha de </w:t>
      </w:r>
      <w:proofErr w:type="spellStart"/>
      <w:r>
        <w:t>wireframe</w:t>
      </w:r>
      <w:proofErr w:type="spellEnd"/>
      <w:r>
        <w:t xml:space="preserve"> complementa o fluxo ao mostrar onde cada informação será fornecida e como o atendente recebe orientação. Os campos com asterisco são obrigatórios; erros são indicados junto ao campo correspondente. Número, data e estado não são digitados pelo usuário: são gerados na abertura de A8R03. O técnico pode permanecer não atribuído, pois o início do atendimento ocorre no I2.</w:t>
      </w:r>
    </w:p>
    <w:p w14:paraId="23E1F58F" w14:textId="77777777" w:rsidR="004D43C4" w:rsidRDefault="00000000">
      <w:r>
        <w:t>Cancelar abandona a abertura sem criar OS; se houver dados não salvos, pedir confirmação de descarte. Abrir OS valida os dados e desabilita novos envios enquanto a operação está em andamento. Sucesso apresenta protocolo, data/hora e ABERTA; falha mantém os dados para correção ou nova tentativa. O sistema verifica permissão também na operação, independentemente da visibilidade do botão.</w:t>
      </w:r>
    </w:p>
    <w:p w14:paraId="2E9623DA" w14:textId="77777777" w:rsidR="004D43C4" w:rsidRDefault="00000000">
      <w:pPr>
        <w:pStyle w:val="Ttulo2"/>
      </w:pPr>
      <w:r>
        <w:t>2.4 Cenários para validar os modelos</w:t>
      </w:r>
    </w:p>
    <w:tbl>
      <w:tblPr>
        <w:tblStyle w:val="TableNormal"/>
        <w:tblW w:w="0" w:type="auto"/>
        <w:tblInd w:w="0" w:type="dxa"/>
        <w:tblBorders>
          <w:top w:val="single" w:sz="4" w:space="0" w:color="A6B8C4"/>
          <w:left w:val="single" w:sz="4" w:space="0" w:color="A6B8C4"/>
          <w:bottom w:val="single" w:sz="4" w:space="0" w:color="A6B8C4"/>
          <w:right w:val="single" w:sz="4" w:space="0" w:color="A6B8C4"/>
          <w:insideH w:val="single" w:sz="4" w:space="0" w:color="A6B8C4"/>
          <w:insideV w:val="single" w:sz="4" w:space="0" w:color="A6B8C4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D43C4" w14:paraId="44820395" w14:textId="77777777">
        <w:trPr>
          <w:tblHeader/>
        </w:trPr>
        <w:tc>
          <w:tcPr>
            <w:tcW w:w="4513" w:type="dxa"/>
          </w:tcPr>
          <w:p w14:paraId="50EA1ED0" w14:textId="77777777" w:rsidR="004D43C4" w:rsidRDefault="00000000">
            <w:r>
              <w:rPr>
                <w:sz w:val="18"/>
              </w:rPr>
              <w:t>Cenário</w:t>
            </w:r>
          </w:p>
        </w:tc>
        <w:tc>
          <w:tcPr>
            <w:tcW w:w="4513" w:type="dxa"/>
          </w:tcPr>
          <w:p w14:paraId="40ACE961" w14:textId="77777777" w:rsidR="004D43C4" w:rsidRDefault="00000000">
            <w:r>
              <w:rPr>
                <w:sz w:val="18"/>
              </w:rPr>
              <w:t>Resultado esperado / backlog</w:t>
            </w:r>
          </w:p>
        </w:tc>
      </w:tr>
      <w:tr w:rsidR="004D43C4" w14:paraId="15A037D4" w14:textId="77777777">
        <w:tc>
          <w:tcPr>
            <w:tcW w:w="4513" w:type="dxa"/>
          </w:tcPr>
          <w:p w14:paraId="4AD040B2" w14:textId="77777777" w:rsidR="004D43C4" w:rsidRDefault="00000000">
            <w:r>
              <w:rPr>
                <w:sz w:val="18"/>
              </w:rPr>
              <w:t>Cliente/equipamento válidos e atendente autorizado</w:t>
            </w:r>
          </w:p>
        </w:tc>
        <w:tc>
          <w:tcPr>
            <w:tcW w:w="4513" w:type="dxa"/>
          </w:tcPr>
          <w:p w14:paraId="324ED723" w14:textId="77777777" w:rsidR="004D43C4" w:rsidRDefault="00000000">
            <w:r>
              <w:rPr>
                <w:sz w:val="18"/>
              </w:rPr>
              <w:t>Uma OS com número único, data/hora e ABERTA; evento inicial registrado. A8R02/A8R03.</w:t>
            </w:r>
          </w:p>
        </w:tc>
      </w:tr>
      <w:tr w:rsidR="004D43C4" w14:paraId="4C9D08EE" w14:textId="77777777">
        <w:tc>
          <w:tcPr>
            <w:tcW w:w="4513" w:type="dxa"/>
          </w:tcPr>
          <w:p w14:paraId="3E8A78E3" w14:textId="77777777" w:rsidR="004D43C4" w:rsidRDefault="00000000">
            <w:r>
              <w:rPr>
                <w:sz w:val="18"/>
              </w:rPr>
              <w:t>Telefone, tipo ou defeito ausente</w:t>
            </w:r>
          </w:p>
        </w:tc>
        <w:tc>
          <w:tcPr>
            <w:tcW w:w="4513" w:type="dxa"/>
          </w:tcPr>
          <w:p w14:paraId="614C7122" w14:textId="77777777" w:rsidR="004D43C4" w:rsidRDefault="00000000">
            <w:r>
              <w:rPr>
                <w:sz w:val="18"/>
              </w:rPr>
              <w:t>Cadastro bloqueado; todos os campos pendentes indicados. A8R02.</w:t>
            </w:r>
          </w:p>
        </w:tc>
      </w:tr>
      <w:tr w:rsidR="004D43C4" w14:paraId="4AC039EB" w14:textId="77777777">
        <w:tc>
          <w:tcPr>
            <w:tcW w:w="4513" w:type="dxa"/>
          </w:tcPr>
          <w:p w14:paraId="3F6C7BA9" w14:textId="77777777" w:rsidR="004D43C4" w:rsidRDefault="00000000">
            <w:r>
              <w:rPr>
                <w:sz w:val="18"/>
              </w:rPr>
              <w:t>Equipamento pertence a outro cliente</w:t>
            </w:r>
          </w:p>
        </w:tc>
        <w:tc>
          <w:tcPr>
            <w:tcW w:w="4513" w:type="dxa"/>
          </w:tcPr>
          <w:p w14:paraId="3FD0DD22" w14:textId="77777777" w:rsidR="004D43C4" w:rsidRDefault="00000000">
            <w:r>
              <w:rPr>
                <w:sz w:val="18"/>
              </w:rPr>
              <w:t>Seleção/abertura impedida e vínculo solicitado novamente. A8R02/A8R03.</w:t>
            </w:r>
          </w:p>
        </w:tc>
      </w:tr>
      <w:tr w:rsidR="004D43C4" w14:paraId="577E581C" w14:textId="77777777">
        <w:tc>
          <w:tcPr>
            <w:tcW w:w="4513" w:type="dxa"/>
          </w:tcPr>
          <w:p w14:paraId="4B7ABAAC" w14:textId="77777777" w:rsidR="004D43C4" w:rsidRDefault="00000000">
            <w:r>
              <w:rPr>
                <w:sz w:val="18"/>
              </w:rPr>
              <w:t>Usuário sem permissão</w:t>
            </w:r>
          </w:p>
        </w:tc>
        <w:tc>
          <w:tcPr>
            <w:tcW w:w="4513" w:type="dxa"/>
          </w:tcPr>
          <w:p w14:paraId="3E582B35" w14:textId="77777777" w:rsidR="004D43C4" w:rsidRDefault="00000000">
            <w:r>
              <w:rPr>
                <w:sz w:val="18"/>
              </w:rPr>
              <w:t>Operação negada e nenhuma OS criada. Dependência A8R01.</w:t>
            </w:r>
          </w:p>
        </w:tc>
      </w:tr>
      <w:tr w:rsidR="004D43C4" w14:paraId="48C4DD68" w14:textId="77777777">
        <w:tc>
          <w:tcPr>
            <w:tcW w:w="4513" w:type="dxa"/>
          </w:tcPr>
          <w:p w14:paraId="25070B6E" w14:textId="77777777" w:rsidR="004D43C4" w:rsidRDefault="00000000">
            <w:r>
              <w:rPr>
                <w:sz w:val="18"/>
              </w:rPr>
              <w:t>Falha de gravação ou reenvio</w:t>
            </w:r>
          </w:p>
        </w:tc>
        <w:tc>
          <w:tcPr>
            <w:tcW w:w="4513" w:type="dxa"/>
          </w:tcPr>
          <w:p w14:paraId="1A4E4BF6" w14:textId="77777777" w:rsidR="004D43C4" w:rsidRDefault="00000000">
            <w:r>
              <w:rPr>
                <w:sz w:val="18"/>
              </w:rPr>
              <w:t>Sem confirmação falsa nem duplicação; dados preservados para nova tentativa. A8R03/A8R05.</w:t>
            </w:r>
          </w:p>
        </w:tc>
      </w:tr>
    </w:tbl>
    <w:p w14:paraId="436EABBC" w14:textId="77777777" w:rsidR="004D43C4" w:rsidRDefault="00000000">
      <w:pPr>
        <w:pStyle w:val="Ttulo2"/>
      </w:pPr>
      <w:r>
        <w:t>2.5 Correções do esboço</w:t>
      </w:r>
    </w:p>
    <w:tbl>
      <w:tblPr>
        <w:tblStyle w:val="TableNormal"/>
        <w:tblW w:w="0" w:type="auto"/>
        <w:tblInd w:w="0" w:type="dxa"/>
        <w:tblBorders>
          <w:top w:val="single" w:sz="4" w:space="0" w:color="A6B8C4"/>
          <w:left w:val="single" w:sz="4" w:space="0" w:color="A6B8C4"/>
          <w:bottom w:val="single" w:sz="4" w:space="0" w:color="A6B8C4"/>
          <w:right w:val="single" w:sz="4" w:space="0" w:color="A6B8C4"/>
          <w:insideH w:val="single" w:sz="4" w:space="0" w:color="A6B8C4"/>
          <w:insideV w:val="single" w:sz="4" w:space="0" w:color="A6B8C4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4D43C4" w14:paraId="11504E0B" w14:textId="77777777">
        <w:trPr>
          <w:tblHeader/>
        </w:trPr>
        <w:tc>
          <w:tcPr>
            <w:tcW w:w="3009" w:type="dxa"/>
          </w:tcPr>
          <w:p w14:paraId="07BF13AE" w14:textId="77777777" w:rsidR="004D43C4" w:rsidRDefault="00000000">
            <w:r>
              <w:rPr>
                <w:sz w:val="18"/>
              </w:rPr>
              <w:t>Rascunho entregue nesta preparação</w:t>
            </w:r>
          </w:p>
        </w:tc>
        <w:tc>
          <w:tcPr>
            <w:tcW w:w="3009" w:type="dxa"/>
          </w:tcPr>
          <w:p w14:paraId="4862BF85" w14:textId="77777777" w:rsidR="004D43C4" w:rsidRDefault="00000000">
            <w:r>
              <w:rPr>
                <w:sz w:val="18"/>
              </w:rPr>
              <w:t>Ajuste na versão final</w:t>
            </w:r>
          </w:p>
        </w:tc>
        <w:tc>
          <w:tcPr>
            <w:tcW w:w="3009" w:type="dxa"/>
          </w:tcPr>
          <w:p w14:paraId="0F5A2BD5" w14:textId="77777777" w:rsidR="004D43C4" w:rsidRDefault="00000000">
            <w:r>
              <w:rPr>
                <w:sz w:val="18"/>
              </w:rPr>
              <w:t>Ganho</w:t>
            </w:r>
          </w:p>
        </w:tc>
      </w:tr>
      <w:tr w:rsidR="004D43C4" w14:paraId="544FA331" w14:textId="77777777">
        <w:tc>
          <w:tcPr>
            <w:tcW w:w="3009" w:type="dxa"/>
          </w:tcPr>
          <w:p w14:paraId="50CEB04C" w14:textId="77777777" w:rsidR="004D43C4" w:rsidRDefault="00000000">
            <w:r>
              <w:rPr>
                <w:sz w:val="18"/>
              </w:rPr>
              <w:t>Apenas caminho principal.</w:t>
            </w:r>
          </w:p>
        </w:tc>
        <w:tc>
          <w:tcPr>
            <w:tcW w:w="3009" w:type="dxa"/>
          </w:tcPr>
          <w:p w14:paraId="244E2535" w14:textId="77777777" w:rsidR="004D43C4" w:rsidRDefault="00000000">
            <w:r>
              <w:rPr>
                <w:sz w:val="18"/>
              </w:rPr>
              <w:t>Adicionar decisões de autorização, validade e gravação.</w:t>
            </w:r>
          </w:p>
        </w:tc>
        <w:tc>
          <w:tcPr>
            <w:tcW w:w="3009" w:type="dxa"/>
          </w:tcPr>
          <w:p w14:paraId="64F634AC" w14:textId="77777777" w:rsidR="004D43C4" w:rsidRDefault="00000000">
            <w:r>
              <w:rPr>
                <w:sz w:val="18"/>
              </w:rPr>
              <w:t>Exceções e recuperação verificáveis.</w:t>
            </w:r>
          </w:p>
        </w:tc>
      </w:tr>
      <w:tr w:rsidR="004D43C4" w14:paraId="1A37577D" w14:textId="77777777">
        <w:tc>
          <w:tcPr>
            <w:tcW w:w="3009" w:type="dxa"/>
          </w:tcPr>
          <w:p w14:paraId="0E34808C" w14:textId="77777777" w:rsidR="004D43C4" w:rsidRDefault="00000000">
            <w:r>
              <w:rPr>
                <w:sz w:val="18"/>
              </w:rPr>
              <w:t>Cadastro sem dados mínimos nem vínculo explícito.</w:t>
            </w:r>
          </w:p>
        </w:tc>
        <w:tc>
          <w:tcPr>
            <w:tcW w:w="3009" w:type="dxa"/>
          </w:tcPr>
          <w:p w14:paraId="0F342400" w14:textId="77777777" w:rsidR="004D43C4" w:rsidRDefault="00000000">
            <w:r>
              <w:rPr>
                <w:sz w:val="18"/>
              </w:rPr>
              <w:t>Nome, telefone, tipo, defeito e seleção restrita ao cliente.</w:t>
            </w:r>
          </w:p>
        </w:tc>
        <w:tc>
          <w:tcPr>
            <w:tcW w:w="3009" w:type="dxa"/>
          </w:tcPr>
          <w:p w14:paraId="5E55BCC2" w14:textId="77777777" w:rsidR="004D43C4" w:rsidRDefault="00000000">
            <w:r>
              <w:rPr>
                <w:sz w:val="18"/>
              </w:rPr>
              <w:t>Atender RF1 e evitar OS com equipamento incorreto.</w:t>
            </w:r>
          </w:p>
        </w:tc>
      </w:tr>
      <w:tr w:rsidR="004D43C4" w14:paraId="4F0FD954" w14:textId="77777777">
        <w:tc>
          <w:tcPr>
            <w:tcW w:w="3009" w:type="dxa"/>
          </w:tcPr>
          <w:p w14:paraId="5824174C" w14:textId="77777777" w:rsidR="004D43C4" w:rsidRDefault="00000000">
            <w:r>
              <w:rPr>
                <w:sz w:val="18"/>
              </w:rPr>
              <w:t>Mostrar número e estado apenas.</w:t>
            </w:r>
          </w:p>
        </w:tc>
        <w:tc>
          <w:tcPr>
            <w:tcW w:w="3009" w:type="dxa"/>
          </w:tcPr>
          <w:p w14:paraId="7B9EA3FC" w14:textId="77777777" w:rsidR="004D43C4" w:rsidRDefault="00000000">
            <w:r>
              <w:rPr>
                <w:sz w:val="18"/>
              </w:rPr>
              <w:t>Acrescentar data/hora, persistência e evento de abertura.</w:t>
            </w:r>
          </w:p>
        </w:tc>
        <w:tc>
          <w:tcPr>
            <w:tcW w:w="3009" w:type="dxa"/>
          </w:tcPr>
          <w:p w14:paraId="1005F189" w14:textId="77777777" w:rsidR="004D43C4" w:rsidRDefault="00000000">
            <w:r>
              <w:rPr>
                <w:sz w:val="18"/>
              </w:rPr>
              <w:t>Atender RF2 e a dependência de histórico.</w:t>
            </w:r>
          </w:p>
        </w:tc>
      </w:tr>
      <w:tr w:rsidR="004D43C4" w14:paraId="7C67F342" w14:textId="77777777">
        <w:tc>
          <w:tcPr>
            <w:tcW w:w="3009" w:type="dxa"/>
          </w:tcPr>
          <w:p w14:paraId="2E114D13" w14:textId="77777777" w:rsidR="004D43C4" w:rsidRDefault="00000000">
            <w:r>
              <w:rPr>
                <w:sz w:val="18"/>
              </w:rPr>
              <w:t>Uma sequência sem representação da interface.</w:t>
            </w:r>
          </w:p>
        </w:tc>
        <w:tc>
          <w:tcPr>
            <w:tcW w:w="3009" w:type="dxa"/>
          </w:tcPr>
          <w:p w14:paraId="68C69868" w14:textId="77777777" w:rsidR="004D43C4" w:rsidRDefault="00000000">
            <w:r>
              <w:rPr>
                <w:sz w:val="18"/>
              </w:rPr>
              <w:t xml:space="preserve">Incluir </w:t>
            </w:r>
            <w:proofErr w:type="spellStart"/>
            <w:r>
              <w:rPr>
                <w:sz w:val="18"/>
              </w:rPr>
              <w:t>wireframe</w:t>
            </w:r>
            <w:proofErr w:type="spellEnd"/>
            <w:r>
              <w:rPr>
                <w:sz w:val="18"/>
              </w:rPr>
              <w:t xml:space="preserve"> com seleção, cadastro rápido, ações e feedback.</w:t>
            </w:r>
          </w:p>
        </w:tc>
        <w:tc>
          <w:tcPr>
            <w:tcW w:w="3009" w:type="dxa"/>
          </w:tcPr>
          <w:p w14:paraId="25D1CB10" w14:textId="77777777" w:rsidR="004D43C4" w:rsidRDefault="00000000">
            <w:r>
              <w:rPr>
                <w:sz w:val="18"/>
              </w:rPr>
              <w:t>Explicar como o atendente executa o fluxo.</w:t>
            </w:r>
          </w:p>
        </w:tc>
      </w:tr>
    </w:tbl>
    <w:p w14:paraId="3AEC31FF" w14:textId="77777777" w:rsidR="004D43C4" w:rsidRDefault="00000000">
      <w:r>
        <w:t>Comparação reproduzível: Modelagem-Esboco.docx e esboco-fluxograma.png preservam a versão inicial preparada agora. Não há evidência fornecida de um rascunho de modelagem produzido anteriormente em aula; portanto esta evolução é documental e não uma afirmação sobre acontecimentos da oficina.</w:t>
      </w:r>
    </w:p>
    <w:p w14:paraId="0000000C" w14:textId="77777777" w:rsidR="004D43C4" w:rsidRDefault="00000000">
      <w:pPr>
        <w:pStyle w:val="Ttulo1"/>
        <w:spacing w:before="320" w:after="160"/>
        <w:jc w:val="both"/>
        <w:rPr>
          <w:rFonts w:ascii="Inter Tight" w:eastAsia="Inter Tight" w:hAnsi="Inter Tight" w:cs="Inter Tight"/>
          <w:color w:val="000000"/>
          <w:sz w:val="20"/>
          <w:szCs w:val="20"/>
        </w:rPr>
      </w:pPr>
      <w:r>
        <w:rPr>
          <w:rFonts w:ascii="Inter Tight" w:eastAsia="Inter Tight" w:hAnsi="Inter Tight" w:cs="Inter Tight"/>
          <w:color w:val="000000"/>
          <w:sz w:val="20"/>
          <w:szCs w:val="20"/>
        </w:rPr>
        <w:t>3. Decisões e pendências</w:t>
      </w:r>
    </w:p>
    <w:p w14:paraId="0000000D" w14:textId="77777777" w:rsidR="004D43C4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>Registre as principais decisões tomadas pela equipe nesta etapa e o que ainda está pendente para a próxima entrega.</w:t>
      </w:r>
    </w:p>
    <w:p w14:paraId="0000000E" w14:textId="77777777" w:rsidR="004D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 xml:space="preserve">Decisões tomadas: Fluxograma e </w:t>
      </w:r>
      <w:proofErr w:type="spellStart"/>
      <w:r>
        <w:rPr>
          <w:rFonts w:ascii="Inter Tight" w:eastAsia="Inter Tight" w:hAnsi="Inter Tight" w:cs="Inter Tight"/>
        </w:rPr>
        <w:t>wireframe</w:t>
      </w:r>
      <w:proofErr w:type="spellEnd"/>
      <w:r>
        <w:rPr>
          <w:rFonts w:ascii="Inter Tight" w:eastAsia="Inter Tight" w:hAnsi="Inter Tight" w:cs="Inter Tight"/>
        </w:rPr>
        <w:t xml:space="preserve"> usam os mesmos itens e estados da A8 revisada. Validar com a equipe campos, mensagens, regras propostas de reenvio e cadastro rápido; preencher código/etapa/data conforme AVA e assinar após leitura. Fontes locais: Atividade05.pdf, Atividade04.md, Atividade_A8.pdf e A8-Entrega-Final-Revisada.docx.</w:t>
      </w:r>
    </w:p>
    <w:p w14:paraId="0000000F" w14:textId="77777777" w:rsidR="004D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>Pendências / próximos passos: revisar o conteúdo com os integrantes, confirmar estimativas e decisões propostas, preencher etapa e data efetiva de entrega e assinar após validação. Na modelagem, confirmar também o código da atividade no AVA.</w:t>
      </w:r>
    </w:p>
    <w:p w14:paraId="00000010" w14:textId="77777777" w:rsidR="004D43C4" w:rsidRDefault="00000000">
      <w:pPr>
        <w:pStyle w:val="Ttulo1"/>
        <w:spacing w:before="320" w:after="160"/>
        <w:jc w:val="both"/>
        <w:rPr>
          <w:rFonts w:ascii="Inter Tight" w:eastAsia="Inter Tight" w:hAnsi="Inter Tight" w:cs="Inter Tight"/>
          <w:color w:val="000000"/>
          <w:sz w:val="20"/>
          <w:szCs w:val="20"/>
        </w:rPr>
      </w:pPr>
      <w:r>
        <w:rPr>
          <w:rFonts w:ascii="Inter Tight" w:eastAsia="Inter Tight" w:hAnsi="Inter Tight" w:cs="Inter Tight"/>
          <w:color w:val="000000"/>
          <w:sz w:val="20"/>
          <w:szCs w:val="20"/>
        </w:rPr>
        <w:lastRenderedPageBreak/>
        <w:t>4. Declaração de uso de Inteligência Artificial</w:t>
      </w:r>
    </w:p>
    <w:p w14:paraId="00000011" w14:textId="77777777" w:rsidR="004D43C4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 xml:space="preserve">Conforme o </w:t>
      </w:r>
      <w:hyperlink r:id="rId10">
        <w:r>
          <w:rPr>
            <w:rFonts w:ascii="Inter Tight" w:eastAsia="Inter Tight" w:hAnsi="Inter Tight" w:cs="Inter Tight"/>
            <w:color w:val="1155CC"/>
            <w:u w:val="single"/>
          </w:rPr>
          <w:t>Manual da Disciplina</w:t>
        </w:r>
      </w:hyperlink>
      <w:r>
        <w:rPr>
          <w:rFonts w:ascii="Inter Tight" w:eastAsia="Inter Tight" w:hAnsi="Inter Tight" w:cs="Inter Tight"/>
        </w:rPr>
        <w:t xml:space="preserve"> (seção 6 — Uso de Inteligência Artificial), toda utilização relevante de IA no desenvolvimento desta atividade deve ser declarada abaixo e também registrada no arquivo DEVLOG.md do repositório do projeto. Se a equipe não utilizou IA nesta atividade, marque a opção correspondente e não é necessário preencher a tabela.</w:t>
      </w:r>
    </w:p>
    <w:p w14:paraId="00000012" w14:textId="77777777" w:rsidR="004D43C4" w:rsidRDefault="00000000">
      <w:pPr>
        <w:spacing w:before="120" w:after="20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>( ) A equipe não utilizou ferramentas de IA nesta atividade.</w:t>
      </w:r>
    </w:p>
    <w:p w14:paraId="00000013" w14:textId="77777777" w:rsidR="004D43C4" w:rsidRDefault="00000000">
      <w:pPr>
        <w:spacing w:after="20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>(X) A equipe utilizou ferramentas de IA nesta atividade — declaração abaixo.</w:t>
      </w:r>
    </w:p>
    <w:tbl>
      <w:tblPr>
        <w:tblStyle w:val="a"/>
        <w:tblW w:w="9645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1545"/>
        <w:gridCol w:w="2055"/>
        <w:gridCol w:w="3045"/>
        <w:gridCol w:w="3000"/>
      </w:tblGrid>
      <w:tr w:rsidR="004D43C4" w14:paraId="1246E9C4" w14:textId="77777777">
        <w:trPr>
          <w:tblHeader/>
        </w:trPr>
        <w:tc>
          <w:tcPr>
            <w:tcW w:w="1545" w:type="dxa"/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4" w14:textId="77777777" w:rsidR="004D43C4" w:rsidRDefault="00000000">
            <w:p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  <w:b/>
                <w:bCs/>
              </w:rPr>
              <w:t>Data e ferramenta</w:t>
            </w:r>
          </w:p>
        </w:tc>
        <w:tc>
          <w:tcPr>
            <w:tcW w:w="2055" w:type="dxa"/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5" w14:textId="77777777" w:rsidR="004D43C4" w:rsidRDefault="00000000">
            <w:p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  <w:b/>
                <w:bCs/>
              </w:rPr>
              <w:t>Objetivo do uso</w:t>
            </w:r>
          </w:p>
        </w:tc>
        <w:tc>
          <w:tcPr>
            <w:tcW w:w="3045" w:type="dxa"/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6" w14:textId="77777777" w:rsidR="004D43C4" w:rsidRDefault="00000000">
            <w:p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  <w:b/>
                <w:bCs/>
              </w:rPr>
              <w:t>Prompt ou resumo da interação</w:t>
            </w:r>
          </w:p>
        </w:tc>
        <w:tc>
          <w:tcPr>
            <w:tcW w:w="3000" w:type="dxa"/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7" w14:textId="77777777" w:rsidR="004D43C4" w:rsidRDefault="00000000">
            <w:p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  <w:b/>
                <w:bCs/>
              </w:rPr>
              <w:t>Resultado aproveitado / rejeitado / modificado</w:t>
            </w:r>
          </w:p>
        </w:tc>
      </w:tr>
      <w:tr w:rsidR="004D43C4" w14:paraId="380B73AF" w14:textId="77777777">
        <w:tc>
          <w:tcPr>
            <w:tcW w:w="15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2CDC8" w14:textId="77777777" w:rsidR="004D43C4" w:rsidRDefault="00000000">
            <w:r>
              <w:t>30/09/2026 — ChatGPT/Codex</w:t>
            </w:r>
          </w:p>
        </w:tc>
        <w:tc>
          <w:tcPr>
            <w:tcW w:w="20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D59BB" w14:textId="77777777" w:rsidR="004D43C4" w:rsidRDefault="00000000">
            <w:r>
              <w:t>Preparar e revisar as três entregas de Processos e preencher o documento padrão fornecido.</w:t>
            </w:r>
          </w:p>
        </w:tc>
        <w:tc>
          <w:tcPr>
            <w:tcW w:w="30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8403C" w14:textId="77777777" w:rsidR="004D43C4" w:rsidRDefault="00000000">
            <w:r>
              <w:t>Confrontar A5 e A8; organizar backlog, estimativas, incrementos e riscos; produzir e explicar modelos ligados ao backlog; adequar todos os arquivos à estrutura institucional.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52DD1" w14:textId="77777777" w:rsidR="004D43C4" w:rsidRDefault="00000000">
            <w:r>
              <w:t>Texto e diagramas aproveitados como proposta. Estrutura conferida com o modelo; consenso e validação pelos integrantes ainda pendentes.</w:t>
            </w:r>
          </w:p>
        </w:tc>
      </w:tr>
      <w:tr w:rsidR="004D43C4" w14:paraId="2A61C25D" w14:textId="77777777">
        <w:tc>
          <w:tcPr>
            <w:tcW w:w="15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C" w14:textId="77777777" w:rsidR="004D43C4" w:rsidRDefault="004D43C4">
            <w:pPr>
              <w:rPr>
                <w:rFonts w:ascii="Inter Tight" w:eastAsia="Inter Tight" w:hAnsi="Inter Tight" w:cs="Inter Tight"/>
              </w:rPr>
            </w:pPr>
          </w:p>
        </w:tc>
        <w:tc>
          <w:tcPr>
            <w:tcW w:w="20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D" w14:textId="77777777" w:rsidR="004D43C4" w:rsidRDefault="004D43C4">
            <w:pPr>
              <w:rPr>
                <w:rFonts w:ascii="Inter Tight" w:eastAsia="Inter Tight" w:hAnsi="Inter Tight" w:cs="Inter Tight"/>
              </w:rPr>
            </w:pPr>
          </w:p>
        </w:tc>
        <w:tc>
          <w:tcPr>
            <w:tcW w:w="30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E" w14:textId="77777777" w:rsidR="004D43C4" w:rsidRDefault="004D43C4">
            <w:pPr>
              <w:rPr>
                <w:rFonts w:ascii="Inter Tight" w:eastAsia="Inter Tight" w:hAnsi="Inter Tight" w:cs="Inter Tight"/>
              </w:rPr>
            </w:pP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F" w14:textId="77777777" w:rsidR="004D43C4" w:rsidRDefault="004D43C4">
            <w:pPr>
              <w:rPr>
                <w:rFonts w:ascii="Inter Tight" w:eastAsia="Inter Tight" w:hAnsi="Inter Tight" w:cs="Inter Tight"/>
              </w:rPr>
            </w:pPr>
          </w:p>
        </w:tc>
      </w:tr>
      <w:tr w:rsidR="004D43C4" w14:paraId="036A2FB3" w14:textId="77777777">
        <w:tc>
          <w:tcPr>
            <w:tcW w:w="15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0" w14:textId="77777777" w:rsidR="004D43C4" w:rsidRDefault="004D43C4">
            <w:pPr>
              <w:rPr>
                <w:rFonts w:ascii="Inter Tight" w:eastAsia="Inter Tight" w:hAnsi="Inter Tight" w:cs="Inter Tight"/>
              </w:rPr>
            </w:pPr>
          </w:p>
        </w:tc>
        <w:tc>
          <w:tcPr>
            <w:tcW w:w="20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1" w14:textId="77777777" w:rsidR="004D43C4" w:rsidRDefault="004D43C4">
            <w:pPr>
              <w:rPr>
                <w:rFonts w:ascii="Inter Tight" w:eastAsia="Inter Tight" w:hAnsi="Inter Tight" w:cs="Inter Tight"/>
              </w:rPr>
            </w:pPr>
          </w:p>
        </w:tc>
        <w:tc>
          <w:tcPr>
            <w:tcW w:w="30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2" w14:textId="77777777" w:rsidR="004D43C4" w:rsidRDefault="004D43C4">
            <w:pPr>
              <w:rPr>
                <w:rFonts w:ascii="Inter Tight" w:eastAsia="Inter Tight" w:hAnsi="Inter Tight" w:cs="Inter Tight"/>
              </w:rPr>
            </w:pP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3" w14:textId="77777777" w:rsidR="004D43C4" w:rsidRDefault="004D43C4">
            <w:pPr>
              <w:rPr>
                <w:rFonts w:ascii="Inter Tight" w:eastAsia="Inter Tight" w:hAnsi="Inter Tight" w:cs="Inter Tight"/>
              </w:rPr>
            </w:pPr>
          </w:p>
        </w:tc>
      </w:tr>
    </w:tbl>
    <w:p w14:paraId="00000024" w14:textId="77777777" w:rsidR="004D43C4" w:rsidRDefault="004D43C4">
      <w:pPr>
        <w:spacing w:after="160"/>
        <w:jc w:val="both"/>
        <w:rPr>
          <w:rFonts w:ascii="Inter Tight" w:eastAsia="Inter Tight" w:hAnsi="Inter Tight" w:cs="Inter Tight"/>
        </w:rPr>
      </w:pPr>
    </w:p>
    <w:p w14:paraId="00000025" w14:textId="77777777" w:rsidR="004D43C4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>Forma de verificação adotada pela equipe: proposta para revisão — confronto com A5, A4 e A8 original; conferir rastreabilidade, modelos, estimativas e critérios. Na preparação com IA foram conferidos o conteúdo e a estrutura dos DOCX; a validação dos integrantes ainda está pendente.</w:t>
      </w:r>
    </w:p>
    <w:p w14:paraId="00000026" w14:textId="77777777" w:rsidR="004D43C4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>Responsável pela decisão final sobre o uso: Arthur Scharfenberger e Lucas Oliveira da Silva.</w:t>
      </w:r>
    </w:p>
    <w:p w14:paraId="00000027" w14:textId="77777777" w:rsidR="004D43C4" w:rsidRDefault="00000000">
      <w:pPr>
        <w:pStyle w:val="Ttulo1"/>
        <w:spacing w:before="320" w:after="160"/>
        <w:jc w:val="both"/>
        <w:rPr>
          <w:rFonts w:ascii="Inter Tight" w:eastAsia="Inter Tight" w:hAnsi="Inter Tight" w:cs="Inter Tight"/>
          <w:color w:val="000000"/>
          <w:sz w:val="20"/>
          <w:szCs w:val="20"/>
        </w:rPr>
      </w:pPr>
      <w:r>
        <w:rPr>
          <w:rFonts w:ascii="Inter Tight" w:eastAsia="Inter Tight" w:hAnsi="Inter Tight" w:cs="Inter Tight"/>
          <w:color w:val="000000"/>
          <w:sz w:val="20"/>
          <w:szCs w:val="20"/>
        </w:rPr>
        <w:t>5. Responsabilidade e autoria</w:t>
      </w:r>
    </w:p>
    <w:p w14:paraId="00000028" w14:textId="77777777" w:rsidR="004D43C4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>A equipe declara que este documento foi lido, compreendido e validado por todos os integrantes, que respondem integralmente pela correção, coerência, legalidade e autoria do conteúdo entregue. Qualquer integrante poderá ser questionado, em apresentação, sobre partes produzidas com apoio de IA.</w:t>
      </w:r>
    </w:p>
    <w:p w14:paraId="00000029" w14:textId="77777777" w:rsidR="004D43C4" w:rsidRDefault="00000000">
      <w:pPr>
        <w:spacing w:before="20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>Assinatura (nomes por extenso):</w:t>
      </w:r>
    </w:p>
    <w:p w14:paraId="0000002A" w14:textId="2A276075" w:rsidR="004D43C4" w:rsidRDefault="00000000">
      <w:pPr>
        <w:spacing w:after="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 xml:space="preserve">Arthur </w:t>
      </w:r>
      <w:r w:rsidR="00FB2EED">
        <w:rPr>
          <w:rFonts w:ascii="Inter Tight" w:eastAsia="Inter Tight" w:hAnsi="Inter Tight" w:cs="Inter Tight"/>
        </w:rPr>
        <w:t xml:space="preserve">Avila </w:t>
      </w:r>
      <w:r>
        <w:rPr>
          <w:rFonts w:ascii="Inter Tight" w:eastAsia="Inter Tight" w:hAnsi="Inter Tight" w:cs="Inter Tight"/>
        </w:rPr>
        <w:t>Scharfenberger</w:t>
      </w:r>
    </w:p>
    <w:p w14:paraId="0000002B" w14:textId="0B5DE99C" w:rsidR="004D43C4" w:rsidRDefault="00000000">
      <w:pPr>
        <w:spacing w:after="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>Lucas Oliveira da Silva</w:t>
      </w:r>
    </w:p>
    <w:p w14:paraId="0000002C" w14:textId="21D73350" w:rsidR="004D43C4" w:rsidRDefault="004D43C4">
      <w:pPr>
        <w:jc w:val="both"/>
        <w:rPr>
          <w:rFonts w:ascii="Inter Tight" w:eastAsia="Inter Tight" w:hAnsi="Inter Tight" w:cs="Inter Tight"/>
        </w:rPr>
      </w:pPr>
    </w:p>
    <w:sectPr w:rsidR="004D43C4">
      <w:head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3320C" w14:textId="77777777" w:rsidR="00E41F0C" w:rsidRDefault="00E41F0C">
      <w:r>
        <w:separator/>
      </w:r>
    </w:p>
  </w:endnote>
  <w:endnote w:type="continuationSeparator" w:id="0">
    <w:p w14:paraId="730C17F9" w14:textId="77777777" w:rsidR="00E41F0C" w:rsidRDefault="00E41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6DE218C-7374-4B52-9804-253E90629DB2}"/>
  </w:font>
  <w:font w:name="Inter Tight">
    <w:charset w:val="00"/>
    <w:family w:val="auto"/>
    <w:pitch w:val="default"/>
    <w:embedRegular r:id="rId2" w:fontKey="{370646AA-2CDE-4D2D-B5CF-9855240D5ABA}"/>
    <w:embedBold r:id="rId3" w:fontKey="{67AB3899-E7ED-46FA-878E-942DDFD2AC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0822C5D-AC4B-4D73-BE73-4DB01E0983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0CAF350-385E-4696-A565-42CE0714628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6B1A4" w14:textId="77777777" w:rsidR="00E41F0C" w:rsidRDefault="00E41F0C">
      <w:r>
        <w:separator/>
      </w:r>
    </w:p>
  </w:footnote>
  <w:footnote w:type="continuationSeparator" w:id="0">
    <w:p w14:paraId="3BD71BBB" w14:textId="77777777" w:rsidR="00E41F0C" w:rsidRDefault="00E41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4D43C4" w:rsidRDefault="00000000">
    <w:pPr>
      <w:spacing w:after="40"/>
      <w:jc w:val="right"/>
      <w:rPr>
        <w:rFonts w:ascii="Inter Tight" w:eastAsia="Inter Tight" w:hAnsi="Inter Tight" w:cs="Inter Tight"/>
      </w:rPr>
    </w:pPr>
    <w:r>
      <w:rPr>
        <w:rFonts w:ascii="Inter Tight" w:eastAsia="Inter Tight" w:hAnsi="Inter Tight" w:cs="Inter Tight"/>
      </w:rPr>
      <w:t>ULBRA — Universidade Luterana do Brasil</w:t>
    </w:r>
  </w:p>
  <w:p w14:paraId="0000002E" w14:textId="77777777" w:rsidR="004D43C4" w:rsidRDefault="00000000">
    <w:pPr>
      <w:spacing w:after="40"/>
      <w:jc w:val="right"/>
    </w:pPr>
    <w:r>
      <w:rPr>
        <w:rFonts w:ascii="Inter Tight" w:eastAsia="Inter Tight" w:hAnsi="Inter Tight" w:cs="Inter Tight"/>
      </w:rPr>
      <w:t>Disciplina: Processos de Engenharia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A53DD"/>
    <w:multiLevelType w:val="multilevel"/>
    <w:tmpl w:val="3A6A5AFE"/>
    <w:lvl w:ilvl="0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4868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3C4"/>
    <w:rsid w:val="004D43C4"/>
    <w:rsid w:val="00D93091"/>
    <w:rsid w:val="00E41F0C"/>
    <w:rsid w:val="00FB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20682"/>
  <w15:docId w15:val="{752A01F8-B558-4B04-B73A-DA59F40C0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ocs.google.com/document/d/14aYzEAxTHf3aXUwWF7M-ru4WBCxaJEpA/edit?usp=sharing&amp;ouid=109829805670264994162&amp;rtpof=true&amp;sd=tru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/20RmDnU006sLxdXMot35J7PA==">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1329</Words>
  <Characters>7179</Characters>
  <Application>Microsoft Office Word</Application>
  <DocSecurity>0</DocSecurity>
  <Lines>59</Lines>
  <Paragraphs>16</Paragraphs>
  <ScaleCrop>false</ScaleCrop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Avila Scharfenberger</cp:lastModifiedBy>
  <cp:revision>3</cp:revision>
  <dcterms:created xsi:type="dcterms:W3CDTF">2026-09-30T21:24:00Z</dcterms:created>
  <dcterms:modified xsi:type="dcterms:W3CDTF">2026-09-30T21:25:00Z</dcterms:modified>
</cp:coreProperties>
</file>