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eading=h.t5i9zr5mp2us" w:colFirst="0" w:colLast="0"/>
    <w:bookmarkEnd w:id="0"/>
    <w:p w14:paraId="00000001" w14:textId="77777777" w:rsidR="00DA2E02" w:rsidRDefault="00000000">
      <w:pPr>
        <w:pStyle w:val="Ttulo1"/>
        <w:spacing w:after="60"/>
        <w:jc w:val="both"/>
        <w:rPr>
          <w:rFonts w:ascii="Inter Tight" w:eastAsia="Inter Tight" w:hAnsi="Inter Tight" w:cs="Inter Tight"/>
          <w:color w:val="000000"/>
        </w:rPr>
      </w:pPr>
      <w:sdt>
        <w:sdtPr>
          <w:tag w:val="goog_rdk_0"/>
          <w:id w:val="-734324298"/>
        </w:sdtPr>
        <w:sdtContent/>
      </w:sdt>
      <w:r>
        <w:rPr>
          <w:rFonts w:ascii="Inter Tight" w:eastAsia="Inter Tight" w:hAnsi="Inter Tight" w:cs="Inter Tight"/>
          <w:color w:val="000000"/>
        </w:rPr>
        <w:t>Entrega de Atividade Semanal - Modelagem — Parte 1: esboço</w:t>
      </w:r>
    </w:p>
    <w:p w14:paraId="00000002" w14:textId="77777777" w:rsidR="00DA2E02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Utilize este arquivo como modelo para todas as entregas das atividades semanais (A1 a A15). Preencha os campos de identificação, o conteúdo solicitado no enunciado da atividade e, quando aplicável, a declaração de uso de Inteligência Artificial.</w:t>
      </w:r>
    </w:p>
    <w:p w14:paraId="00000003" w14:textId="77777777" w:rsidR="00DA2E02" w:rsidRDefault="00000000">
      <w:pPr>
        <w:pStyle w:val="Ttulo1"/>
        <w:spacing w:before="320" w:after="160"/>
        <w:jc w:val="both"/>
        <w:rPr>
          <w:rFonts w:ascii="Inter Tight" w:eastAsia="Inter Tight" w:hAnsi="Inter Tight" w:cs="Inter Tight"/>
          <w:color w:val="000000"/>
          <w:sz w:val="20"/>
          <w:szCs w:val="20"/>
        </w:rPr>
      </w:pPr>
      <w:r>
        <w:rPr>
          <w:rFonts w:ascii="Inter Tight" w:eastAsia="Inter Tight" w:hAnsi="Inter Tight" w:cs="Inter Tight"/>
          <w:color w:val="000000"/>
          <w:sz w:val="20"/>
          <w:szCs w:val="20"/>
        </w:rPr>
        <w:t>1. Identificação</w:t>
      </w:r>
    </w:p>
    <w:p w14:paraId="00000004" w14:textId="77777777" w:rsidR="00DA2E02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>Atividade (código e nome): Modelagem — Parte 1: esboço</w:t>
      </w:r>
    </w:p>
    <w:p w14:paraId="00000005" w14:textId="77777777" w:rsidR="00DA2E02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>Etapa (AP1 / AP2 / AS): ____________________ (confirmar no AVA)</w:t>
      </w:r>
    </w:p>
    <w:p w14:paraId="00000006" w14:textId="77777777" w:rsidR="00DA2E02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 xml:space="preserve">Equipe: </w:t>
      </w:r>
      <w:proofErr w:type="spellStart"/>
      <w:r>
        <w:rPr>
          <w:rFonts w:ascii="Inter Tight" w:eastAsia="Inter Tight" w:hAnsi="Inter Tight" w:cs="Inter Tight"/>
          <w:b/>
          <w:bCs/>
        </w:rPr>
        <w:t>TechFix</w:t>
      </w:r>
      <w:proofErr w:type="spellEnd"/>
    </w:p>
    <w:p w14:paraId="00000007" w14:textId="77777777" w:rsidR="00DA2E02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>Integrantes: Arthur Scharfenberger e Lucas Oliveira da Silva</w:t>
      </w:r>
    </w:p>
    <w:p w14:paraId="00000008" w14:textId="77777777" w:rsidR="00DA2E02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>Data de entrega: ____________________ (preparação: 30/09/2026)</w:t>
      </w:r>
    </w:p>
    <w:p w14:paraId="00000009" w14:textId="77777777" w:rsidR="00DA2E02" w:rsidRDefault="00000000">
      <w:pPr>
        <w:pStyle w:val="Ttulo1"/>
        <w:spacing w:before="320" w:after="160"/>
        <w:jc w:val="both"/>
        <w:rPr>
          <w:rFonts w:ascii="Inter Tight" w:eastAsia="Inter Tight" w:hAnsi="Inter Tight" w:cs="Inter Tight"/>
          <w:color w:val="000000"/>
          <w:sz w:val="20"/>
          <w:szCs w:val="20"/>
        </w:rPr>
      </w:pPr>
      <w:r>
        <w:rPr>
          <w:rFonts w:ascii="Inter Tight" w:eastAsia="Inter Tight" w:hAnsi="Inter Tight" w:cs="Inter Tight"/>
          <w:color w:val="000000"/>
          <w:sz w:val="20"/>
          <w:szCs w:val="20"/>
        </w:rPr>
        <w:t>2. Conteúdo da atividade</w:t>
      </w:r>
    </w:p>
    <w:p w14:paraId="0000000A" w14:textId="77777777" w:rsidR="00DA2E02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Desenvolva aqui o conteúdo solicitado no enunciado da atividade correspondente (ex.: problema e stakeholders, requisitos, processo escolhido, modelagem, plano de qualidade, casos de teste etc.). Organize em subtítulos quando fizer sentido. Atribua links quando necessário.</w:t>
      </w:r>
    </w:p>
    <w:p w14:paraId="4F17B1B9" w14:textId="77777777" w:rsidR="00DA2E02" w:rsidRDefault="00000000">
      <w:pPr>
        <w:pStyle w:val="Ttulo2"/>
      </w:pPr>
      <w:r>
        <w:t>2.1 Funcionalidades escolhidas</w:t>
      </w:r>
    </w:p>
    <w:p w14:paraId="5B09F327" w14:textId="77777777" w:rsidR="00DA2E02" w:rsidRDefault="00000000">
      <w:r>
        <w:t xml:space="preserve">A8R02 — Cadastrar cliente e equipamento vinculado; A8R03 — Abrir ordem de serviço. Ambos são Must </w:t>
      </w:r>
      <w:proofErr w:type="spellStart"/>
      <w:r>
        <w:t>have</w:t>
      </w:r>
      <w:proofErr w:type="spellEnd"/>
      <w:r>
        <w:t xml:space="preserve"> do I1 da A8 revisada, originados de RF1, RF2, RN1 e HU1. Foram escolhidos porque iniciam todo atendimento e permitem demonstrar valor ao atendente.</w:t>
      </w:r>
    </w:p>
    <w:p w14:paraId="27C1FD0E" w14:textId="77777777" w:rsidR="00DA2E02" w:rsidRDefault="00000000">
      <w:r>
        <w:t>Este esboço foi preparado nesta revisão; não é apresentado como registro de uma oficina passada. A atividade de modelagem não recebeu número no enunciado fornecido, portanto o código deverá ser confirmado no AVA.</w:t>
      </w:r>
    </w:p>
    <w:p w14:paraId="5815CC6A" w14:textId="77777777" w:rsidR="00DA2E02" w:rsidRDefault="00000000">
      <w:r>
        <w:br w:type="page"/>
      </w:r>
    </w:p>
    <w:p w14:paraId="574FDF8A" w14:textId="77777777" w:rsidR="00DA2E02" w:rsidRDefault="00000000">
      <w:pPr>
        <w:pStyle w:val="Ttulo2"/>
      </w:pPr>
      <w:r>
        <w:lastRenderedPageBreak/>
        <w:t>2.2 Primeiro modelo: fluxograma</w:t>
      </w:r>
    </w:p>
    <w:p w14:paraId="2E3F9397" w14:textId="77777777" w:rsidR="00DA2E02" w:rsidRDefault="00000000">
      <w:r>
        <w:rPr>
          <w:noProof/>
        </w:rPr>
        <w:drawing>
          <wp:inline distT="0" distB="0" distL="0" distR="0">
            <wp:extent cx="4983480" cy="60513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boco-fluxogra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605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D541" w14:textId="77777777" w:rsidR="00DA2E02" w:rsidRDefault="00000000">
      <w:pPr>
        <w:pStyle w:val="Ttulo2"/>
      </w:pPr>
      <w:r>
        <w:t>2.3 Início da explicação</w:t>
      </w:r>
    </w:p>
    <w:p w14:paraId="25BB10CE" w14:textId="77777777" w:rsidR="00DA2E02" w:rsidRDefault="00000000">
      <w:r>
        <w:t>O fluxograma representa o caminho principal do atendente, desde a seleção ou cadastro de cliente e equipamento até a confirmação de uma OS ABERTA. A8R02 aparece no cadastro; A8R03 aparece na abertura e no protocolo. A sequência ajuda a identificar os passos e as dependências antes de definir telas ou implementação.</w:t>
      </w:r>
    </w:p>
    <w:p w14:paraId="148081C9" w14:textId="77777777" w:rsidR="00DA2E02" w:rsidRDefault="00000000">
      <w:r>
        <w:t xml:space="preserve">Pontos ainda incompletos neste rascunho: campos obrigatórios, vínculo entre cliente e equipamento, autorização, falha ao salvar, data de abertura e evento inicial do histórico. A etapa final detalha essas situações e acrescenta um </w:t>
      </w:r>
      <w:proofErr w:type="spellStart"/>
      <w:r>
        <w:t>wireframe</w:t>
      </w:r>
      <w:proofErr w:type="spellEnd"/>
      <w:r>
        <w:t xml:space="preserve"> para explicar a interação.</w:t>
      </w:r>
    </w:p>
    <w:p w14:paraId="0000000C" w14:textId="77777777" w:rsidR="00DA2E02" w:rsidRDefault="00000000">
      <w:pPr>
        <w:pStyle w:val="Ttulo1"/>
        <w:spacing w:before="320" w:after="160"/>
        <w:jc w:val="both"/>
        <w:rPr>
          <w:rFonts w:ascii="Inter Tight" w:eastAsia="Inter Tight" w:hAnsi="Inter Tight" w:cs="Inter Tight"/>
          <w:color w:val="000000"/>
          <w:sz w:val="20"/>
          <w:szCs w:val="20"/>
        </w:rPr>
      </w:pPr>
      <w:r>
        <w:rPr>
          <w:rFonts w:ascii="Inter Tight" w:eastAsia="Inter Tight" w:hAnsi="Inter Tight" w:cs="Inter Tight"/>
          <w:color w:val="000000"/>
          <w:sz w:val="20"/>
          <w:szCs w:val="20"/>
        </w:rPr>
        <w:t>3. Decisões e pendências</w:t>
      </w:r>
    </w:p>
    <w:p w14:paraId="0000000D" w14:textId="77777777" w:rsidR="00DA2E02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Registre as principais decisões tomadas pela equipe nesta etapa e o que ainda está pendente para a próxima entrega.</w:t>
      </w:r>
    </w:p>
    <w:p w14:paraId="0000000E" w14:textId="77777777" w:rsidR="00DA2E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 xml:space="preserve">Decisões tomadas: Manter A8R02 e A8R03 como foco da modelagem. Próxima etapa: detalhar exceções e a tela de abertura, usando os mesmos </w:t>
      </w:r>
      <w:proofErr w:type="spellStart"/>
      <w:r>
        <w:rPr>
          <w:rFonts w:ascii="Inter Tight" w:eastAsia="Inter Tight" w:hAnsi="Inter Tight" w:cs="Inter Tight"/>
        </w:rPr>
        <w:t>IDs</w:t>
      </w:r>
      <w:proofErr w:type="spellEnd"/>
      <w:r>
        <w:rPr>
          <w:rFonts w:ascii="Inter Tight" w:eastAsia="Inter Tight" w:hAnsi="Inter Tight" w:cs="Inter Tight"/>
        </w:rPr>
        <w:t xml:space="preserve"> da A8 revisada. Validar com os integrantes antes de enviar.</w:t>
      </w:r>
    </w:p>
    <w:p w14:paraId="0000000F" w14:textId="77777777" w:rsidR="00DA2E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lastRenderedPageBreak/>
        <w:t>Pendências / próximos passos: revisar o conteúdo com os integrantes, confirmar estimativas e decisões propostas, preencher etapa e data efetiva de entrega e assinar após validação. Na modelagem, confirmar também o código da atividade no AVA.</w:t>
      </w:r>
    </w:p>
    <w:p w14:paraId="00000010" w14:textId="77777777" w:rsidR="00DA2E02" w:rsidRDefault="00000000">
      <w:pPr>
        <w:pStyle w:val="Ttulo1"/>
        <w:spacing w:before="320" w:after="160"/>
        <w:jc w:val="both"/>
        <w:rPr>
          <w:rFonts w:ascii="Inter Tight" w:eastAsia="Inter Tight" w:hAnsi="Inter Tight" w:cs="Inter Tight"/>
          <w:color w:val="000000"/>
          <w:sz w:val="20"/>
          <w:szCs w:val="20"/>
        </w:rPr>
      </w:pPr>
      <w:r>
        <w:rPr>
          <w:rFonts w:ascii="Inter Tight" w:eastAsia="Inter Tight" w:hAnsi="Inter Tight" w:cs="Inter Tight"/>
          <w:color w:val="000000"/>
          <w:sz w:val="20"/>
          <w:szCs w:val="20"/>
        </w:rPr>
        <w:t>4. Declaração de uso de Inteligência Artificial</w:t>
      </w:r>
    </w:p>
    <w:p w14:paraId="00000011" w14:textId="77777777" w:rsidR="00DA2E02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 xml:space="preserve">Conforme o </w:t>
      </w:r>
      <w:hyperlink r:id="rId9">
        <w:r>
          <w:rPr>
            <w:rFonts w:ascii="Inter Tight" w:eastAsia="Inter Tight" w:hAnsi="Inter Tight" w:cs="Inter Tight"/>
            <w:color w:val="1155CC"/>
            <w:u w:val="single"/>
          </w:rPr>
          <w:t>Manual da Disciplina</w:t>
        </w:r>
      </w:hyperlink>
      <w:r>
        <w:rPr>
          <w:rFonts w:ascii="Inter Tight" w:eastAsia="Inter Tight" w:hAnsi="Inter Tight" w:cs="Inter Tight"/>
        </w:rPr>
        <w:t xml:space="preserve"> (seção 6 — Uso de Inteligência Artificial), toda utilização relevante de IA no desenvolvimento desta atividade deve ser declarada abaixo e também registrada no arquivo DEVLOG.md do repositório do projeto. Se a equipe não utilizou IA nesta atividade, marque a opção correspondente e não é necessário preencher a tabela.</w:t>
      </w:r>
    </w:p>
    <w:p w14:paraId="00000012" w14:textId="77777777" w:rsidR="00DA2E02" w:rsidRDefault="00000000">
      <w:pPr>
        <w:spacing w:before="120" w:after="20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( ) A equipe não utilizou ferramentas de IA nesta atividade.</w:t>
      </w:r>
    </w:p>
    <w:p w14:paraId="00000013" w14:textId="77777777" w:rsidR="00DA2E02" w:rsidRDefault="00000000">
      <w:pPr>
        <w:spacing w:after="20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(X) A equipe utilizou ferramentas de IA nesta atividade — declaração abaixo.</w:t>
      </w:r>
    </w:p>
    <w:tbl>
      <w:tblPr>
        <w:tblStyle w:val="a"/>
        <w:tblW w:w="9645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1545"/>
        <w:gridCol w:w="2055"/>
        <w:gridCol w:w="3045"/>
        <w:gridCol w:w="3000"/>
      </w:tblGrid>
      <w:tr w:rsidR="00DA2E02" w14:paraId="20FFB26B" w14:textId="77777777">
        <w:trPr>
          <w:tblHeader/>
        </w:trPr>
        <w:tc>
          <w:tcPr>
            <w:tcW w:w="1545" w:type="dxa"/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4" w14:textId="77777777" w:rsidR="00DA2E02" w:rsidRDefault="00000000">
            <w:p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  <w:b/>
                <w:bCs/>
              </w:rPr>
              <w:t>Data e ferramenta</w:t>
            </w:r>
          </w:p>
        </w:tc>
        <w:tc>
          <w:tcPr>
            <w:tcW w:w="2055" w:type="dxa"/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5" w14:textId="77777777" w:rsidR="00DA2E02" w:rsidRDefault="00000000">
            <w:p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  <w:b/>
                <w:bCs/>
              </w:rPr>
              <w:t>Objetivo do uso</w:t>
            </w:r>
          </w:p>
        </w:tc>
        <w:tc>
          <w:tcPr>
            <w:tcW w:w="3045" w:type="dxa"/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6" w14:textId="77777777" w:rsidR="00DA2E02" w:rsidRDefault="00000000">
            <w:p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  <w:b/>
                <w:bCs/>
              </w:rPr>
              <w:t>Prompt ou resumo da interação</w:t>
            </w:r>
          </w:p>
        </w:tc>
        <w:tc>
          <w:tcPr>
            <w:tcW w:w="3000" w:type="dxa"/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7" w14:textId="77777777" w:rsidR="00DA2E02" w:rsidRDefault="00000000">
            <w:pPr>
              <w:rPr>
                <w:rFonts w:ascii="Inter Tight" w:eastAsia="Inter Tight" w:hAnsi="Inter Tight" w:cs="Inter Tight"/>
              </w:rPr>
            </w:pPr>
            <w:r>
              <w:rPr>
                <w:rFonts w:ascii="Inter Tight" w:eastAsia="Inter Tight" w:hAnsi="Inter Tight" w:cs="Inter Tight"/>
                <w:b/>
                <w:bCs/>
              </w:rPr>
              <w:t>Resultado aproveitado / rejeitado / modificado</w:t>
            </w:r>
          </w:p>
        </w:tc>
      </w:tr>
      <w:tr w:rsidR="00DA2E02" w14:paraId="3DD8E2EE" w14:textId="77777777">
        <w:tc>
          <w:tcPr>
            <w:tcW w:w="15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C87C5" w14:textId="77777777" w:rsidR="00DA2E02" w:rsidRDefault="00000000">
            <w:r>
              <w:t>30/09/2026 — ChatGPT/Codex</w:t>
            </w:r>
          </w:p>
        </w:tc>
        <w:tc>
          <w:tcPr>
            <w:tcW w:w="20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13C53" w14:textId="77777777" w:rsidR="00DA2E02" w:rsidRDefault="00000000">
            <w:r>
              <w:t>Preparar e revisar as três entregas de Processos e preencher o documento padrão fornecido.</w:t>
            </w:r>
          </w:p>
        </w:tc>
        <w:tc>
          <w:tcPr>
            <w:tcW w:w="30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418FD" w14:textId="77777777" w:rsidR="00DA2E02" w:rsidRDefault="00000000">
            <w:r>
              <w:t>Confrontar A5 e A8; organizar backlog, estimativas, incrementos e riscos; produzir e explicar modelos ligados ao backlog; adequar todos os arquivos à estrutura institucional.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F7DC7" w14:textId="77777777" w:rsidR="00DA2E02" w:rsidRDefault="00000000">
            <w:r>
              <w:t>Texto e diagramas aproveitados como proposta. Estrutura conferida com o modelo; consenso e validação pelos integrantes ainda pendentes.</w:t>
            </w:r>
          </w:p>
        </w:tc>
      </w:tr>
      <w:tr w:rsidR="00DA2E02" w14:paraId="4486A1AC" w14:textId="77777777">
        <w:tc>
          <w:tcPr>
            <w:tcW w:w="15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C" w14:textId="77777777" w:rsidR="00DA2E02" w:rsidRDefault="00DA2E02">
            <w:pPr>
              <w:rPr>
                <w:rFonts w:ascii="Inter Tight" w:eastAsia="Inter Tight" w:hAnsi="Inter Tight" w:cs="Inter Tight"/>
              </w:rPr>
            </w:pPr>
          </w:p>
        </w:tc>
        <w:tc>
          <w:tcPr>
            <w:tcW w:w="20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D" w14:textId="77777777" w:rsidR="00DA2E02" w:rsidRDefault="00DA2E02">
            <w:pPr>
              <w:rPr>
                <w:rFonts w:ascii="Inter Tight" w:eastAsia="Inter Tight" w:hAnsi="Inter Tight" w:cs="Inter Tight"/>
              </w:rPr>
            </w:pPr>
          </w:p>
        </w:tc>
        <w:tc>
          <w:tcPr>
            <w:tcW w:w="30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E" w14:textId="77777777" w:rsidR="00DA2E02" w:rsidRDefault="00DA2E02">
            <w:pPr>
              <w:rPr>
                <w:rFonts w:ascii="Inter Tight" w:eastAsia="Inter Tight" w:hAnsi="Inter Tight" w:cs="Inter Tight"/>
              </w:rPr>
            </w:pP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1F" w14:textId="77777777" w:rsidR="00DA2E02" w:rsidRDefault="00DA2E02">
            <w:pPr>
              <w:rPr>
                <w:rFonts w:ascii="Inter Tight" w:eastAsia="Inter Tight" w:hAnsi="Inter Tight" w:cs="Inter Tight"/>
              </w:rPr>
            </w:pPr>
          </w:p>
        </w:tc>
      </w:tr>
      <w:tr w:rsidR="00DA2E02" w14:paraId="7BF51BD2" w14:textId="77777777">
        <w:tc>
          <w:tcPr>
            <w:tcW w:w="15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0" w14:textId="77777777" w:rsidR="00DA2E02" w:rsidRDefault="00DA2E02">
            <w:pPr>
              <w:rPr>
                <w:rFonts w:ascii="Inter Tight" w:eastAsia="Inter Tight" w:hAnsi="Inter Tight" w:cs="Inter Tight"/>
              </w:rPr>
            </w:pPr>
          </w:p>
        </w:tc>
        <w:tc>
          <w:tcPr>
            <w:tcW w:w="20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1" w14:textId="77777777" w:rsidR="00DA2E02" w:rsidRDefault="00DA2E02">
            <w:pPr>
              <w:rPr>
                <w:rFonts w:ascii="Inter Tight" w:eastAsia="Inter Tight" w:hAnsi="Inter Tight" w:cs="Inter Tight"/>
              </w:rPr>
            </w:pPr>
          </w:p>
        </w:tc>
        <w:tc>
          <w:tcPr>
            <w:tcW w:w="30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2" w14:textId="77777777" w:rsidR="00DA2E02" w:rsidRDefault="00DA2E02">
            <w:pPr>
              <w:rPr>
                <w:rFonts w:ascii="Inter Tight" w:eastAsia="Inter Tight" w:hAnsi="Inter Tight" w:cs="Inter Tight"/>
              </w:rPr>
            </w:pP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00023" w14:textId="77777777" w:rsidR="00DA2E02" w:rsidRDefault="00DA2E02">
            <w:pPr>
              <w:rPr>
                <w:rFonts w:ascii="Inter Tight" w:eastAsia="Inter Tight" w:hAnsi="Inter Tight" w:cs="Inter Tight"/>
              </w:rPr>
            </w:pPr>
          </w:p>
        </w:tc>
      </w:tr>
    </w:tbl>
    <w:p w14:paraId="00000024" w14:textId="77777777" w:rsidR="00DA2E02" w:rsidRDefault="00DA2E02">
      <w:pPr>
        <w:spacing w:after="160"/>
        <w:jc w:val="both"/>
        <w:rPr>
          <w:rFonts w:ascii="Inter Tight" w:eastAsia="Inter Tight" w:hAnsi="Inter Tight" w:cs="Inter Tight"/>
        </w:rPr>
      </w:pPr>
    </w:p>
    <w:p w14:paraId="00000025" w14:textId="77777777" w:rsidR="00DA2E02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>Forma de verificação adotada pela equipe: proposta para revisão — confronto com A5, A4 e A8 original; conferir rastreabilidade, modelos, estimativas e critérios. Na preparação com IA foram conferidos o conteúdo e a estrutura dos DOCX; a validação dos integrantes ainda está pendente.</w:t>
      </w:r>
    </w:p>
    <w:p w14:paraId="00000026" w14:textId="77777777" w:rsidR="00DA2E02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>Responsável pela decisão final sobre o uso: Arthur Scharfenberger e Lucas Oliveira da Silva.</w:t>
      </w:r>
    </w:p>
    <w:p w14:paraId="00000027" w14:textId="77777777" w:rsidR="00DA2E02" w:rsidRDefault="00000000">
      <w:pPr>
        <w:pStyle w:val="Ttulo1"/>
        <w:spacing w:before="320" w:after="160"/>
        <w:jc w:val="both"/>
        <w:rPr>
          <w:rFonts w:ascii="Inter Tight" w:eastAsia="Inter Tight" w:hAnsi="Inter Tight" w:cs="Inter Tight"/>
          <w:color w:val="000000"/>
          <w:sz w:val="20"/>
          <w:szCs w:val="20"/>
        </w:rPr>
      </w:pPr>
      <w:r>
        <w:rPr>
          <w:rFonts w:ascii="Inter Tight" w:eastAsia="Inter Tight" w:hAnsi="Inter Tight" w:cs="Inter Tight"/>
          <w:color w:val="000000"/>
          <w:sz w:val="20"/>
          <w:szCs w:val="20"/>
        </w:rPr>
        <w:t>5. Responsabilidade e autoria</w:t>
      </w:r>
    </w:p>
    <w:p w14:paraId="00000028" w14:textId="77777777" w:rsidR="00DA2E02" w:rsidRDefault="00000000">
      <w:pPr>
        <w:spacing w:after="1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A equipe declara que este documento foi lido, compreendido e validado por todos os integrantes, que respondem integralmente pela correção, coerência, legalidade e autoria do conteúdo entregue. Qualquer integrante poderá ser questionado, em apresentação, sobre partes produzidas com apoio de IA.</w:t>
      </w:r>
    </w:p>
    <w:p w14:paraId="00000029" w14:textId="77777777" w:rsidR="00DA2E02" w:rsidRDefault="00000000">
      <w:pPr>
        <w:spacing w:before="20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  <w:b/>
          <w:bCs/>
        </w:rPr>
        <w:t>Assinatura (nomes por extenso):</w:t>
      </w:r>
    </w:p>
    <w:p w14:paraId="0000002A" w14:textId="31AD749F" w:rsidR="00DA2E02" w:rsidRDefault="00000000">
      <w:pPr>
        <w:spacing w:after="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 xml:space="preserve">Arthur </w:t>
      </w:r>
      <w:r w:rsidR="00436C61">
        <w:rPr>
          <w:rFonts w:ascii="Inter Tight" w:eastAsia="Inter Tight" w:hAnsi="Inter Tight" w:cs="Inter Tight"/>
        </w:rPr>
        <w:t xml:space="preserve">Avila </w:t>
      </w:r>
      <w:r>
        <w:rPr>
          <w:rFonts w:ascii="Inter Tight" w:eastAsia="Inter Tight" w:hAnsi="Inter Tight" w:cs="Inter Tight"/>
        </w:rPr>
        <w:t>Scharfenberger</w:t>
      </w:r>
    </w:p>
    <w:p w14:paraId="0000002B" w14:textId="449A2CFF" w:rsidR="00DA2E02" w:rsidRDefault="00000000">
      <w:pPr>
        <w:spacing w:after="60"/>
        <w:jc w:val="both"/>
        <w:rPr>
          <w:rFonts w:ascii="Inter Tight" w:eastAsia="Inter Tight" w:hAnsi="Inter Tight" w:cs="Inter Tight"/>
        </w:rPr>
      </w:pPr>
      <w:r>
        <w:rPr>
          <w:rFonts w:ascii="Inter Tight" w:eastAsia="Inter Tight" w:hAnsi="Inter Tight" w:cs="Inter Tight"/>
        </w:rPr>
        <w:t>Lucas Oliveira da Silva</w:t>
      </w:r>
    </w:p>
    <w:p w14:paraId="0000002C" w14:textId="59F91B53" w:rsidR="00DA2E02" w:rsidRDefault="00DA2E02">
      <w:pPr>
        <w:jc w:val="both"/>
        <w:rPr>
          <w:rFonts w:ascii="Inter Tight" w:eastAsia="Inter Tight" w:hAnsi="Inter Tight" w:cs="Inter Tight"/>
        </w:rPr>
      </w:pPr>
    </w:p>
    <w:sectPr w:rsidR="00DA2E02">
      <w:head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FF5FB" w14:textId="77777777" w:rsidR="00A95F0F" w:rsidRDefault="00A95F0F">
      <w:r>
        <w:separator/>
      </w:r>
    </w:p>
  </w:endnote>
  <w:endnote w:type="continuationSeparator" w:id="0">
    <w:p w14:paraId="6F42F8A9" w14:textId="77777777" w:rsidR="00A95F0F" w:rsidRDefault="00A95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A943356-1887-4DA7-8F10-6FF9E2A617BC}"/>
  </w:font>
  <w:font w:name="Inter Tight">
    <w:charset w:val="00"/>
    <w:family w:val="auto"/>
    <w:pitch w:val="default"/>
    <w:embedRegular r:id="rId2" w:fontKey="{9763DE98-EEE5-45B7-ADBD-5D18DC319AD1}"/>
    <w:embedBold r:id="rId3" w:fontKey="{209004DE-CE5B-4A13-B1B2-3BA96E3932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5B0BD25-5935-43EB-BB95-C95F7F5F85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BAF7646-88B2-465D-820F-4164CB9DA7A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159D6" w14:textId="77777777" w:rsidR="00A95F0F" w:rsidRDefault="00A95F0F">
      <w:r>
        <w:separator/>
      </w:r>
    </w:p>
  </w:footnote>
  <w:footnote w:type="continuationSeparator" w:id="0">
    <w:p w14:paraId="482E1D52" w14:textId="77777777" w:rsidR="00A95F0F" w:rsidRDefault="00A95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DA2E02" w:rsidRDefault="00000000">
    <w:pPr>
      <w:spacing w:after="40"/>
      <w:jc w:val="right"/>
      <w:rPr>
        <w:rFonts w:ascii="Inter Tight" w:eastAsia="Inter Tight" w:hAnsi="Inter Tight" w:cs="Inter Tight"/>
      </w:rPr>
    </w:pPr>
    <w:r>
      <w:rPr>
        <w:rFonts w:ascii="Inter Tight" w:eastAsia="Inter Tight" w:hAnsi="Inter Tight" w:cs="Inter Tight"/>
      </w:rPr>
      <w:t>ULBRA — Universidade Luterana do Brasil</w:t>
    </w:r>
  </w:p>
  <w:p w14:paraId="0000002E" w14:textId="77777777" w:rsidR="00DA2E02" w:rsidRDefault="00000000">
    <w:pPr>
      <w:spacing w:after="40"/>
      <w:jc w:val="right"/>
    </w:pPr>
    <w:r>
      <w:rPr>
        <w:rFonts w:ascii="Inter Tight" w:eastAsia="Inter Tight" w:hAnsi="Inter Tight" w:cs="Inter Tight"/>
      </w:rPr>
      <w:t>Disciplina: Processos de Engenharia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60592"/>
    <w:multiLevelType w:val="multilevel"/>
    <w:tmpl w:val="BCDCBAA8"/>
    <w:lvl w:ilvl="0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9552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E02"/>
    <w:rsid w:val="00436C61"/>
    <w:rsid w:val="00A95F0F"/>
    <w:rsid w:val="00DA2E02"/>
    <w:rsid w:val="00E1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AE705"/>
  <w15:docId w15:val="{6CD33281-E3F5-40D2-9274-F5FA7D6F1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4aYzEAxTHf3aXUwWF7M-ru4WBCxaJEpA/edit?usp=sharing&amp;ouid=109829805670264994162&amp;rtpof=true&amp;sd=tru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/20RmDnU006sLxdXMot35J7PA==">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723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Avila Scharfenberger</cp:lastModifiedBy>
  <cp:revision>3</cp:revision>
  <dcterms:created xsi:type="dcterms:W3CDTF">2026-09-30T21:23:00Z</dcterms:created>
  <dcterms:modified xsi:type="dcterms:W3CDTF">2026-09-30T21:24:00Z</dcterms:modified>
</cp:coreProperties>
</file>