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54D9" w14:textId="77777777" w:rsidR="0096780D" w:rsidRPr="0096780D" w:rsidRDefault="0096780D" w:rsidP="0096780D">
      <w:pPr>
        <w:pStyle w:val="Ttulo"/>
        <w:keepNext/>
        <w:spacing w:before="200" w:after="120"/>
      </w:pPr>
      <w:r w:rsidRPr="0096780D">
        <w:rPr>
          <w:rFonts w:ascii="Inter Tight" w:hAnsi="Inter Tight"/>
          <w:b/>
          <w:sz w:val="30"/>
        </w:rPr>
        <w:t>Entrega de Atividade Semanal - A7 Processo de desenvolvimento do TechFix</w:t>
      </w:r>
    </w:p>
    <w:p w14:paraId="30D8C2B6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1. Identificação</w:t>
      </w:r>
    </w:p>
    <w:p w14:paraId="0B4DAEC0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Atividade (código e nome): A7 — Definição do processo de desenvolvimento — Parte 1: esboço</w:t>
      </w:r>
    </w:p>
    <w:p w14:paraId="2D874A9F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Disciplina: Processos de Engenharia de Software</w:t>
      </w:r>
    </w:p>
    <w:p w14:paraId="31F10CC9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Etapa (AP1 / AP2 / AS): AP2</w:t>
      </w:r>
    </w:p>
    <w:p w14:paraId="778AD231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Equipe: TechFix</w:t>
      </w:r>
    </w:p>
    <w:p w14:paraId="7A061AA9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Integrantes: Arthur Scharfenberger e Lucas Oliveira da Silva</w:t>
      </w:r>
    </w:p>
    <w:p w14:paraId="5E38F215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Data de elaboração: 07/10/2026</w:t>
      </w:r>
    </w:p>
    <w:p w14:paraId="677560BB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Prazo da atividade: até o final da aula da oficina A7.</w:t>
      </w:r>
    </w:p>
    <w:p w14:paraId="1202889B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2. Conteúdo da atividade</w:t>
      </w:r>
    </w:p>
    <w:p w14:paraId="49855244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2.1 Processo preliminar e relação com a A2</w:t>
      </w:r>
    </w:p>
    <w:p w14:paraId="39AD7E5A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O TechFix adotará Scrum para organizar o desenvolvimento em ciclos curtos, entregar partes utilizáveis e ajustar o planejamento a partir do feedback. A escolha concretiza o ciclo iterativo e incremental: a A2, seção 2 de atividade02-12-08.pdf, combina desenvolvimento incremental com práticas ágeis.</w:t>
      </w:r>
    </w:p>
    <w:p w14:paraId="0496DA9A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O trabalho começará pelo fluxo de cadastro de cliente/equipamento e abertura de ordem de serviço. A equipe avançará para acompanhamento e conclusão de OS, preservando os requisitos validados. O backlog revisado da A8 detalha esses objetivos nos incrementos I1 e I2.</w:t>
      </w:r>
    </w:p>
    <w:p w14:paraId="65C19923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2.2 Papéis iniciais</w:t>
      </w:r>
    </w:p>
    <w:p w14:paraId="1E1AA5A5" w14:textId="57A6F996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96780D" w:rsidRPr="0096780D" w14:paraId="25C3A3D3" w14:textId="77777777" w:rsidTr="0096780D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69A7165B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Pessoa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4A119CEA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Papel inicial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20BDA084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Responsabilidade</w:t>
            </w:r>
          </w:p>
        </w:tc>
      </w:tr>
      <w:tr w:rsidR="0096780D" w:rsidRPr="0096780D" w14:paraId="03ADAED6" w14:textId="77777777" w:rsidTr="0096780D">
        <w:trPr>
          <w:cantSplit/>
        </w:trPr>
        <w:tc>
          <w:tcPr>
            <w:tcW w:w="2400" w:type="dxa"/>
            <w:vAlign w:val="center"/>
          </w:tcPr>
          <w:p w14:paraId="5D708E26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Arthur Scharfenberger</w:t>
            </w:r>
          </w:p>
        </w:tc>
        <w:tc>
          <w:tcPr>
            <w:tcW w:w="1900" w:type="dxa"/>
            <w:vAlign w:val="center"/>
          </w:tcPr>
          <w:p w14:paraId="420A1FFF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Scrum Master e desenvolvedor</w:t>
            </w:r>
          </w:p>
        </w:tc>
        <w:tc>
          <w:tcPr>
            <w:tcW w:w="4720" w:type="dxa"/>
            <w:vAlign w:val="center"/>
          </w:tcPr>
          <w:p w14:paraId="197A4B76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Organizar o acompanhamento do trabalho, explicitar impedimentos e participar da implementação.</w:t>
            </w:r>
          </w:p>
        </w:tc>
      </w:tr>
      <w:tr w:rsidR="0096780D" w:rsidRPr="0096780D" w14:paraId="3D16DDF6" w14:textId="77777777" w:rsidTr="0096780D">
        <w:trPr>
          <w:cantSplit/>
        </w:trPr>
        <w:tc>
          <w:tcPr>
            <w:tcW w:w="2400" w:type="dxa"/>
            <w:vAlign w:val="center"/>
          </w:tcPr>
          <w:p w14:paraId="3918E75D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Lucas Oliveira da Silva</w:t>
            </w:r>
          </w:p>
        </w:tc>
        <w:tc>
          <w:tcPr>
            <w:tcW w:w="1900" w:type="dxa"/>
            <w:vAlign w:val="center"/>
          </w:tcPr>
          <w:p w14:paraId="0B70A74A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Desenvolvedor</w:t>
            </w:r>
          </w:p>
        </w:tc>
        <w:tc>
          <w:tcPr>
            <w:tcW w:w="4720" w:type="dxa"/>
            <w:vAlign w:val="center"/>
          </w:tcPr>
          <w:p w14:paraId="7BCE86D0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Implementar funcionalidades, verificar regras do domínio e participar da integração.</w:t>
            </w:r>
          </w:p>
        </w:tc>
      </w:tr>
      <w:tr w:rsidR="0096780D" w:rsidRPr="0096780D" w14:paraId="22956095" w14:textId="77777777" w:rsidTr="0096780D">
        <w:trPr>
          <w:cantSplit/>
        </w:trPr>
        <w:tc>
          <w:tcPr>
            <w:tcW w:w="2400" w:type="dxa"/>
            <w:vAlign w:val="center"/>
          </w:tcPr>
          <w:p w14:paraId="314DFEB5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Chico Mosca</w:t>
            </w:r>
          </w:p>
        </w:tc>
        <w:tc>
          <w:tcPr>
            <w:tcW w:w="1900" w:type="dxa"/>
            <w:vAlign w:val="center"/>
          </w:tcPr>
          <w:p w14:paraId="18314584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Product Owner, representante da assistência</w:t>
            </w:r>
          </w:p>
        </w:tc>
        <w:tc>
          <w:tcPr>
            <w:tcW w:w="4720" w:type="dxa"/>
            <w:vAlign w:val="center"/>
          </w:tcPr>
          <w:p w14:paraId="354491AD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Orientar prioridades e verificar se o resultado atende à rotina da assistência.</w:t>
            </w:r>
          </w:p>
        </w:tc>
      </w:tr>
    </w:tbl>
    <w:p w14:paraId="3E011846" w14:textId="3BC1D7F1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p w14:paraId="4E51E446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p w14:paraId="798EC290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 xml:space="preserve">Arthur e Lucas compõem a dupla acadêmica e devem compreender o trabalho completo. Chico Mosca participa como representante do </w:t>
      </w:r>
      <w:r w:rsidRPr="0096780D">
        <w:rPr>
          <w:rFonts w:ascii="Inter Tight" w:hAnsi="Inter Tight"/>
          <w:color w:val="000000"/>
          <w:sz w:val="22"/>
        </w:rPr>
        <w:lastRenderedPageBreak/>
        <w:t>negócio; não é incluído como integrante ou signatário da entrega acadêmica.</w:t>
      </w:r>
    </w:p>
    <w:p w14:paraId="2B328423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2.3 Fluxo inicial da tarefa</w:t>
      </w:r>
    </w:p>
    <w:p w14:paraId="79C01241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Necessidade ou correção → item de backlog → seleção no planejamento → desenvolvimento → revisão do colega → demonstração ao PO → conclusão e registro.</w:t>
      </w:r>
    </w:p>
    <w:p w14:paraId="6DE7232F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Cada tarefa deverá indicar a necessidade atendida, o responsável, o resultado esperado e seu estado. Se a revisão encontrar erro, a tarefa volta ao desenvolvimento. Feedback que altera o escopo deve ser registrado no backlog antes de virar trabalho novo.</w:t>
      </w:r>
    </w:p>
    <w:p w14:paraId="74EBCB36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3. Decisões e pendências</w:t>
      </w:r>
    </w:p>
    <w:p w14:paraId="4022C2E7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Decisões tomadas: usar Scrum sobre o ciclo iterativo e incremental da A2; manter a dupla responsável por implementação e revisão; envolver o PO nas prioridades e na validação do resultado.</w:t>
      </w:r>
    </w:p>
    <w:p w14:paraId="2BFC0CA0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Pendências / próximos passos: definir a duração da Sprint, as condições de entrada e saída das etapas, a Definition of Done e o tratamento de bloqueios. Separar conclusão técnica da validação de negócio e esclarecer como o feedback modifica o backlog.</w:t>
      </w:r>
    </w:p>
    <w:p w14:paraId="7BCF0023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4. Declaração de uso de Inteligência Artificial</w:t>
      </w:r>
    </w:p>
    <w:p w14:paraId="7BB38A12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Conforme o Manual da Disciplina (seção 6 — Uso de Inteligência Artificial), toda utilização relevante de IA nesta atividade deve ser declarada abaixo e registrada no DEVLOG.md.</w:t>
      </w:r>
    </w:p>
    <w:p w14:paraId="67560C71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( ) A equipe não utilizou ferramentas de IA nesta atividade.</w:t>
      </w:r>
    </w:p>
    <w:p w14:paraId="7F77E0D9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(X) A equipe utilizou ferramentas de IA nesta atividade — declaração abaixo.</w:t>
      </w:r>
    </w:p>
    <w:p w14:paraId="71C8DC88" w14:textId="2BFD5793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40"/>
        <w:gridCol w:w="2000"/>
        <w:gridCol w:w="2700"/>
        <w:gridCol w:w="2780"/>
      </w:tblGrid>
      <w:tr w:rsidR="0096780D" w:rsidRPr="0096780D" w14:paraId="1B74949C" w14:textId="77777777" w:rsidTr="0096780D">
        <w:trPr>
          <w:cantSplit/>
          <w:tblHeader/>
        </w:trPr>
        <w:tc>
          <w:tcPr>
            <w:tcW w:w="1540" w:type="dxa"/>
            <w:shd w:val="clear" w:color="auto" w:fill="E6E6E6"/>
            <w:vAlign w:val="center"/>
          </w:tcPr>
          <w:p w14:paraId="3DA1CEE2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Data e ferramenta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038A8062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Objetivo do uso</w:t>
            </w:r>
          </w:p>
        </w:tc>
        <w:tc>
          <w:tcPr>
            <w:tcW w:w="2700" w:type="dxa"/>
            <w:shd w:val="clear" w:color="auto" w:fill="E6E6E6"/>
            <w:vAlign w:val="center"/>
          </w:tcPr>
          <w:p w14:paraId="736BDFA1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Prompt ou resumo da interação</w:t>
            </w:r>
          </w:p>
        </w:tc>
        <w:tc>
          <w:tcPr>
            <w:tcW w:w="2780" w:type="dxa"/>
            <w:shd w:val="clear" w:color="auto" w:fill="E6E6E6"/>
            <w:vAlign w:val="center"/>
          </w:tcPr>
          <w:p w14:paraId="0C6F0DE4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96780D">
              <w:rPr>
                <w:rFonts w:ascii="Inter Tight" w:hAnsi="Inter Tight"/>
                <w:b/>
                <w:color w:val="000000"/>
                <w:sz w:val="19"/>
              </w:rPr>
              <w:t>Resultado aproveitado / rejeitado / modificado</w:t>
            </w:r>
          </w:p>
        </w:tc>
      </w:tr>
      <w:tr w:rsidR="0096780D" w:rsidRPr="0096780D" w14:paraId="5E0BE795" w14:textId="77777777" w:rsidTr="0096780D">
        <w:trPr>
          <w:cantSplit/>
        </w:trPr>
        <w:tc>
          <w:tcPr>
            <w:tcW w:w="1540" w:type="dxa"/>
            <w:vAlign w:val="center"/>
          </w:tcPr>
          <w:p w14:paraId="6275E1A9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07/10/2026 — ChatGPT/Codex</w:t>
            </w:r>
          </w:p>
        </w:tc>
        <w:tc>
          <w:tcPr>
            <w:tcW w:w="2000" w:type="dxa"/>
            <w:vAlign w:val="center"/>
          </w:tcPr>
          <w:p w14:paraId="5F5F0B0D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Estruturar o esboço da A7.</w:t>
            </w:r>
          </w:p>
        </w:tc>
        <w:tc>
          <w:tcPr>
            <w:tcW w:w="2700" w:type="dxa"/>
            <w:vAlign w:val="center"/>
          </w:tcPr>
          <w:p w14:paraId="5C37D8D3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Definir processo, papéis e fluxo inicial coerentes com a A2 e o TechFix.</w:t>
            </w:r>
          </w:p>
        </w:tc>
        <w:tc>
          <w:tcPr>
            <w:tcW w:w="2780" w:type="dxa"/>
            <w:vAlign w:val="center"/>
          </w:tcPr>
          <w:p w14:paraId="6585EE17" w14:textId="77777777" w:rsidR="0096780D" w:rsidRPr="0096780D" w:rsidRDefault="0096780D" w:rsidP="0096780D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96780D">
              <w:rPr>
                <w:rFonts w:ascii="Inter Tight" w:hAnsi="Inter Tight"/>
                <w:color w:val="000000"/>
                <w:sz w:val="19"/>
              </w:rPr>
              <w:t>Organização do esboço na ficha padrão; sem criação de registros fictícios de oficina.</w:t>
            </w:r>
          </w:p>
        </w:tc>
      </w:tr>
    </w:tbl>
    <w:p w14:paraId="0A5D9626" w14:textId="31156BC2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p w14:paraId="534D3830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</w:p>
    <w:p w14:paraId="1C2B75C7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Forma de verificação: leitura da A2 e comparação com a A8 revisada e com o detalhamento da entrega final da A7.</w:t>
      </w:r>
    </w:p>
    <w:p w14:paraId="4C021563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lastRenderedPageBreak/>
        <w:t>Responsável pela decisão final sobre o uso: Arthur Scharfenberger e Lucas Oliveira da Silva.</w:t>
      </w:r>
    </w:p>
    <w:p w14:paraId="159C5F10" w14:textId="77777777" w:rsidR="0096780D" w:rsidRPr="0096780D" w:rsidRDefault="0096780D" w:rsidP="0096780D">
      <w:pPr>
        <w:pStyle w:val="Ttulo1"/>
        <w:keepNext/>
        <w:spacing w:before="200" w:after="120"/>
      </w:pPr>
      <w:r w:rsidRPr="0096780D">
        <w:rPr>
          <w:rFonts w:ascii="Inter Tight" w:hAnsi="Inter Tight"/>
          <w:b/>
          <w:color w:val="000000"/>
          <w:sz w:val="24"/>
        </w:rPr>
        <w:t>5. Responsabilidade e autoria</w:t>
      </w:r>
    </w:p>
    <w:p w14:paraId="1D2FDE02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41B8DA02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Assinatura (nomes por extenso):</w:t>
      </w:r>
    </w:p>
    <w:p w14:paraId="1D013493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Arthur Scharfenberger: ____________________________________________________</w:t>
      </w:r>
    </w:p>
    <w:p w14:paraId="1311772C" w14:textId="77777777" w:rsidR="0096780D" w:rsidRPr="0096780D" w:rsidRDefault="0096780D" w:rsidP="0096780D">
      <w:pPr>
        <w:spacing w:after="120"/>
        <w:rPr>
          <w:rFonts w:ascii="Inter Tight" w:hAnsi="Inter Tight"/>
          <w:color w:val="000000"/>
          <w:sz w:val="22"/>
        </w:rPr>
      </w:pPr>
      <w:r w:rsidRPr="0096780D">
        <w:rPr>
          <w:rFonts w:ascii="Inter Tight" w:hAnsi="Inter Tight"/>
          <w:color w:val="000000"/>
          <w:sz w:val="22"/>
        </w:rPr>
        <w:t>Lucas Oliveira da Silva: ____________________________________________________</w:t>
      </w:r>
    </w:p>
    <w:p w14:paraId="0000002C" w14:textId="524A9A62" w:rsidR="00557AF5" w:rsidRPr="0096780D" w:rsidRDefault="00557AF5" w:rsidP="0096780D">
      <w:pPr>
        <w:spacing w:after="120"/>
        <w:rPr>
          <w:rFonts w:ascii="Inter Tight" w:eastAsia="Inter Tight" w:hAnsi="Inter Tight" w:cs="Inter Tight"/>
          <w:color w:val="000000"/>
          <w:sz w:val="22"/>
        </w:rPr>
      </w:pPr>
    </w:p>
    <w:sectPr w:rsidR="00557AF5" w:rsidRPr="0096780D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6BDA" w14:textId="77777777" w:rsidR="0096780D" w:rsidRDefault="0096780D">
      <w:r>
        <w:separator/>
      </w:r>
    </w:p>
  </w:endnote>
  <w:endnote w:type="continuationSeparator" w:id="0">
    <w:p w14:paraId="7D3B0586" w14:textId="77777777" w:rsidR="0096780D" w:rsidRDefault="0096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F483F14-79B6-4245-A083-984855AEA253}"/>
  </w:font>
  <w:font w:name="Inter Tight">
    <w:charset w:val="00"/>
    <w:family w:val="auto"/>
    <w:pitch w:val="default"/>
    <w:embedRegular r:id="rId2" w:fontKey="{E824AE2E-3749-4CC5-947D-271FE97C8EEC}"/>
    <w:embedBold r:id="rId3" w:fontKey="{334EF525-99BF-4B07-809F-548893F6DA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B9600A-3BD2-4F8A-AB3A-0547BF88B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032B6E-6236-4993-9D59-D0D147F4FD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32AD" w14:textId="77777777" w:rsidR="0096780D" w:rsidRDefault="0096780D">
      <w:r>
        <w:separator/>
      </w:r>
    </w:p>
  </w:footnote>
  <w:footnote w:type="continuationSeparator" w:id="0">
    <w:p w14:paraId="39900908" w14:textId="77777777" w:rsidR="0096780D" w:rsidRDefault="00967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557AF5" w:rsidRDefault="0096780D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557AF5" w:rsidRDefault="0096780D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B23"/>
    <w:multiLevelType w:val="multilevel"/>
    <w:tmpl w:val="C35638B6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5650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F5"/>
    <w:rsid w:val="00557AF5"/>
    <w:rsid w:val="0096780D"/>
    <w:rsid w:val="00E3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100262-15EB-4F2F-B586-D6CE97F2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2</cp:revision>
  <dcterms:created xsi:type="dcterms:W3CDTF">2026-10-07T16:47:00Z</dcterms:created>
  <dcterms:modified xsi:type="dcterms:W3CDTF">2026-10-07T16:47:00Z</dcterms:modified>
</cp:coreProperties>
</file>