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right"/>
      </w:pPr>
      <w:r>
        <w:rPr>
          <w:rtl w:val="0"/>
          <w:lang w:val="en-US"/>
        </w:rPr>
        <w:t>January 8, 2026</w:t>
      </w:r>
    </w:p>
    <w:p>
      <w:pPr>
        <w:pStyle w:val="Body"/>
        <w:jc w:val="right"/>
      </w:pPr>
      <w:r>
        <w:rPr>
          <w:rtl w:val="0"/>
          <w:lang w:val="en-US"/>
        </w:rPr>
        <w:t>The Editors</w:t>
      </w:r>
    </w:p>
    <w:p>
      <w:pPr>
        <w:pStyle w:val="Body"/>
        <w:jc w:val="right"/>
      </w:pPr>
      <w:r>
        <w:rPr>
          <w:rtl w:val="0"/>
          <w:lang w:val="de-DE"/>
        </w:rPr>
        <w:t>Data in Brief</w:t>
      </w:r>
    </w:p>
    <w:p>
      <w:pPr>
        <w:pStyle w:val="Body"/>
        <w:jc w:val="right"/>
      </w:pPr>
      <w:r>
        <w:rPr>
          <w:rtl w:val="0"/>
          <w:lang w:val="es-ES_tradnl"/>
        </w:rPr>
        <w:t>Elsevier</w:t>
      </w:r>
    </w:p>
    <w:p>
      <w:pPr>
        <w:pStyle w:val="Body"/>
        <w:jc w:val="both"/>
      </w:pPr>
    </w:p>
    <w:p>
      <w:pPr>
        <w:pStyle w:val="Body"/>
        <w:jc w:val="both"/>
      </w:pPr>
      <w:r>
        <w:rPr>
          <w:b w:val="1"/>
          <w:bCs w:val="1"/>
          <w:rtl w:val="0"/>
        </w:rPr>
        <w:t xml:space="preserve">Re: </w:t>
      </w:r>
      <w:r>
        <w:rPr>
          <w:rtl w:val="0"/>
          <w:lang w:val="en-US"/>
        </w:rPr>
        <w:t xml:space="preserve">Submission of </w:t>
      </w:r>
      <w:r>
        <w:rPr>
          <w:rtl w:val="0"/>
          <w:lang w:val="fr-FR"/>
        </w:rPr>
        <w:t>d</w:t>
      </w:r>
      <w:r>
        <w:rPr>
          <w:rtl w:val="0"/>
          <w:lang w:val="it-IT"/>
        </w:rPr>
        <w:t xml:space="preserve">ata </w:t>
      </w:r>
      <w:r>
        <w:rPr>
          <w:rtl w:val="0"/>
          <w:lang w:val="fr-FR"/>
        </w:rPr>
        <w:t>a</w:t>
      </w:r>
      <w:r>
        <w:rPr>
          <w:rtl w:val="0"/>
          <w:lang w:val="en-US"/>
        </w:rPr>
        <w:t xml:space="preserve">rticle </w:t>
      </w:r>
      <w:r>
        <w:rPr>
          <w:rtl w:val="0"/>
        </w:rPr>
        <w:t xml:space="preserve">– </w:t>
      </w:r>
      <w:r>
        <w:rPr>
          <w:rtl w:val="0"/>
          <w:lang w:val="en-US"/>
        </w:rPr>
        <w:t>"Five-level data abstraction transformations for intuitive open data design"</w:t>
      </w:r>
    </w:p>
    <w:p>
      <w:pPr>
        <w:pStyle w:val="Body"/>
        <w:jc w:val="both"/>
      </w:pPr>
    </w:p>
    <w:p>
      <w:pPr>
        <w:pStyle w:val="Body"/>
        <w:jc w:val="both"/>
      </w:pPr>
      <w:r>
        <w:rPr>
          <w:rtl w:val="0"/>
          <w:lang w:val="en-US"/>
        </w:rPr>
        <w:t>Dear Editors,</w:t>
      </w:r>
    </w:p>
    <w:p>
      <w:pPr>
        <w:pStyle w:val="Body"/>
        <w:jc w:val="both"/>
      </w:pPr>
    </w:p>
    <w:p>
      <w:pPr>
        <w:pStyle w:val="Body"/>
        <w:jc w:val="both"/>
      </w:pPr>
      <w:r>
        <w:rPr>
          <w:rtl w:val="0"/>
          <w:lang w:val="en-US"/>
        </w:rPr>
        <w:t xml:space="preserve">We are pleased to submit our data article titled </w:t>
      </w:r>
      <w:r>
        <w:rPr>
          <w:b w:val="1"/>
          <w:bCs w:val="1"/>
          <w:rtl w:val="0"/>
          <w:lang w:val="en-US"/>
        </w:rPr>
        <w:t>"Five-level data abstraction transformations for intuitive open data design"</w:t>
      </w:r>
      <w:r>
        <w:rPr>
          <w:rtl w:val="0"/>
          <w:lang w:val="en-US"/>
        </w:rPr>
        <w:t xml:space="preserve"> for consideration for publication in </w:t>
      </w:r>
      <w:r>
        <w:rPr>
          <w:i w:val="1"/>
          <w:iCs w:val="1"/>
          <w:rtl w:val="0"/>
          <w:lang w:val="de-DE"/>
        </w:rPr>
        <w:t>Data in Brief</w:t>
      </w:r>
      <w:r>
        <w:rPr>
          <w:rtl w:val="0"/>
        </w:rPr>
        <w:t>.</w:t>
      </w:r>
    </w:p>
    <w:p>
      <w:pPr>
        <w:pStyle w:val="Body"/>
        <w:jc w:val="both"/>
      </w:pPr>
    </w:p>
    <w:p>
      <w:pPr>
        <w:pStyle w:val="Body"/>
        <w:jc w:val="both"/>
      </w:pPr>
      <w:r>
        <w:rPr>
          <w:b w:val="1"/>
          <w:bCs w:val="1"/>
          <w:rtl w:val="0"/>
          <w:lang w:val="en-US"/>
        </w:rPr>
        <w:t xml:space="preserve">Article </w:t>
      </w:r>
      <w:r>
        <w:rPr>
          <w:b w:val="1"/>
          <w:bCs w:val="1"/>
          <w:rtl w:val="0"/>
          <w:lang w:val="fr-FR"/>
        </w:rPr>
        <w:t>o</w:t>
      </w:r>
      <w:r>
        <w:rPr>
          <w:b w:val="1"/>
          <w:bCs w:val="1"/>
          <w:rtl w:val="0"/>
          <w:lang w:val="de-DE"/>
        </w:rPr>
        <w:t>verview</w:t>
      </w:r>
    </w:p>
    <w:p>
      <w:pPr>
        <w:pStyle w:val="Body"/>
        <w:jc w:val="both"/>
      </w:pPr>
      <w:r>
        <w:rPr>
          <w:rtl w:val="0"/>
          <w:lang w:val="en-US"/>
        </w:rPr>
        <w:t xml:space="preserve">This data article presents a unique collection of systematically transformed open datasets demonstrating bidirectional navigation across five levels of abstraction (L4 unlinkable multi-level datasets </w:t>
      </w:r>
      <w:r>
        <w:rPr>
          <w:rtl w:val="0"/>
        </w:rPr>
        <w:t xml:space="preserve">↔ </w:t>
      </w:r>
      <w:r>
        <w:rPr>
          <w:rtl w:val="0"/>
          <w:lang w:val="en-US"/>
        </w:rPr>
        <w:t>L0 atomic datum). The collection includes two complete transformation cycles from the French national open data platform (data.gouv.fr):</w:t>
      </w:r>
    </w:p>
    <w:p>
      <w:pPr>
        <w:pStyle w:val="List Bullet"/>
        <w:numPr>
          <w:ilvl w:val="0"/>
          <w:numId w:val="2"/>
        </w:numPr>
        <w:jc w:val="both"/>
        <w:rPr>
          <w:lang w:val="en-US"/>
        </w:rPr>
      </w:pPr>
      <w:r>
        <w:rPr>
          <w:rtl w:val="0"/>
          <w:lang w:val="en-US"/>
        </w:rPr>
        <w:t xml:space="preserve">test0_schools: </w:t>
      </w:r>
      <w:r>
        <w:rPr>
          <w:rtl w:val="0"/>
          <w:lang w:val="fr-FR"/>
        </w:rPr>
        <w:t>m</w:t>
      </w:r>
      <w:r>
        <w:rPr>
          <w:rtl w:val="0"/>
          <w:lang w:val="en-US"/>
        </w:rPr>
        <w:t>iddle school performance indicators linking student enrollment to academic outcomes</w:t>
      </w:r>
    </w:p>
    <w:p>
      <w:pPr>
        <w:pStyle w:val="List Bullet"/>
        <w:numPr>
          <w:ilvl w:val="0"/>
          <w:numId w:val="2"/>
        </w:numPr>
        <w:jc w:val="both"/>
        <w:rPr>
          <w:lang w:val="en-US"/>
        </w:rPr>
      </w:pPr>
      <w:r>
        <w:rPr>
          <w:rtl w:val="0"/>
          <w:lang w:val="en-US"/>
        </w:rPr>
        <w:t>test1_ademe: Environmental funding allocations connecting recipients to grants</w:t>
      </w:r>
    </w:p>
    <w:p>
      <w:pPr>
        <w:pStyle w:val="Body"/>
        <w:jc w:val="both"/>
      </w:pPr>
      <w:r>
        <w:rPr>
          <w:rtl w:val="0"/>
          <w:lang w:val="en-US"/>
        </w:rPr>
        <w:t>Each dataset undergoes a descent phase (L4</w:t>
      </w:r>
      <w:r>
        <w:rPr>
          <w:rtl w:val="0"/>
        </w:rPr>
        <w:t>→</w:t>
      </w:r>
      <w:r>
        <w:rPr>
          <w:rtl w:val="0"/>
          <w:lang w:val="en-US"/>
        </w:rPr>
        <w:t>L0) progressively reducing complexity from disconnected administrative files to atomic metrics, followed by an ascent phase (L0</w:t>
      </w:r>
      <w:r>
        <w:rPr>
          <w:rtl w:val="0"/>
        </w:rPr>
        <w:t>→</w:t>
      </w:r>
      <w:r>
        <w:rPr>
          <w:rtl w:val="0"/>
          <w:lang w:val="en-US"/>
        </w:rPr>
        <w:t>L3) intentionally reconstructing complexity with user-specified analytic dimensions.</w:t>
      </w:r>
    </w:p>
    <w:p>
      <w:pPr>
        <w:pStyle w:val="Body"/>
        <w:jc w:val="both"/>
      </w:pPr>
    </w:p>
    <w:p>
      <w:pPr>
        <w:pStyle w:val="Body"/>
        <w:jc w:val="both"/>
      </w:pPr>
      <w:r>
        <w:rPr>
          <w:b w:val="1"/>
          <w:bCs w:val="1"/>
          <w:rtl w:val="0"/>
          <w:lang w:val="en-US"/>
        </w:rPr>
        <w:t xml:space="preserve">Value and </w:t>
      </w:r>
      <w:r>
        <w:rPr>
          <w:b w:val="1"/>
          <w:bCs w:val="1"/>
          <w:rtl w:val="0"/>
          <w:lang w:val="fr-FR"/>
        </w:rPr>
        <w:t>s</w:t>
      </w:r>
      <w:r>
        <w:rPr>
          <w:b w:val="1"/>
          <w:bCs w:val="1"/>
          <w:rtl w:val="0"/>
          <w:lang w:val="it-IT"/>
        </w:rPr>
        <w:t>ignificance</w:t>
      </w:r>
    </w:p>
    <w:p>
      <w:pPr>
        <w:pStyle w:val="Body"/>
        <w:jc w:val="both"/>
      </w:pPr>
      <w:r>
        <w:rPr>
          <w:rtl w:val="0"/>
          <w:lang w:val="en-US"/>
        </w:rPr>
        <w:t>These datasets address a critical gap in publicly available data transformation examples by providing:</w:t>
      </w:r>
    </w:p>
    <w:p>
      <w:pPr>
        <w:pStyle w:val="List Number"/>
        <w:numPr>
          <w:ilvl w:val="0"/>
          <w:numId w:val="4"/>
        </w:numPr>
        <w:jc w:val="both"/>
        <w:rPr>
          <w:lang w:val="en-US"/>
        </w:rPr>
      </w:pPr>
      <w:r>
        <w:rPr>
          <w:rtl w:val="0"/>
          <w:lang w:val="en-US"/>
        </w:rPr>
        <w:t>Complete artifact chains (not just input-output pairs) with explicit design rationale at each transformation step</w:t>
      </w:r>
    </w:p>
    <w:p>
      <w:pPr>
        <w:pStyle w:val="List Number"/>
        <w:numPr>
          <w:ilvl w:val="0"/>
          <w:numId w:val="4"/>
        </w:numPr>
        <w:jc w:val="both"/>
        <w:rPr>
          <w:lang w:val="en-US"/>
        </w:rPr>
      </w:pPr>
      <w:r>
        <w:rPr>
          <w:rtl w:val="0"/>
          <w:lang w:val="en-US"/>
        </w:rPr>
        <w:t>Practical implementation examples for open data platform designers seeking to implement multi-level access features</w:t>
      </w:r>
    </w:p>
    <w:p>
      <w:pPr>
        <w:pStyle w:val="List Number"/>
        <w:numPr>
          <w:ilvl w:val="0"/>
          <w:numId w:val="4"/>
        </w:numPr>
        <w:jc w:val="both"/>
        <w:rPr>
          <w:lang w:val="en-US"/>
        </w:rPr>
      </w:pPr>
      <w:r>
        <w:rPr>
          <w:rtl w:val="0"/>
          <w:lang w:val="en-US"/>
        </w:rPr>
        <w:t>Pedagogical resources for educators teaching data literacy, information design, and data science with authentic contexts</w:t>
      </w:r>
    </w:p>
    <w:p>
      <w:pPr>
        <w:pStyle w:val="Body"/>
        <w:jc w:val="both"/>
      </w:pPr>
      <w:r>
        <w:rPr>
          <w:rtl w:val="0"/>
          <w:lang w:val="en-US"/>
        </w:rPr>
        <w:t>Unlike existing open datasets that present either raw data or final cleaned versions, this collection exposes the full transformation process with comprehensive metadata explaining why each design decision was made. This transparency enables meta-research on data design decisions, supports reproducibility studies, and provides training data for automated data transformation systems.</w:t>
      </w:r>
    </w:p>
    <w:p>
      <w:pPr>
        <w:pStyle w:val="Body"/>
        <w:jc w:val="both"/>
      </w:pPr>
    </w:p>
    <w:p>
      <w:pPr>
        <w:pStyle w:val="Body"/>
        <w:jc w:val="both"/>
      </w:pPr>
      <w:r>
        <w:rPr>
          <w:b w:val="1"/>
          <w:bCs w:val="1"/>
          <w:rtl w:val="0"/>
          <w:lang w:val="en-US"/>
        </w:rPr>
        <w:t>Data Availability and Reproducibility</w:t>
      </w:r>
    </w:p>
    <w:p>
      <w:pPr>
        <w:pStyle w:val="Body"/>
        <w:jc w:val="both"/>
      </w:pPr>
      <w:r>
        <w:rPr>
          <w:rtl w:val="0"/>
          <w:lang w:val="en-US"/>
        </w:rPr>
        <w:t xml:space="preserve">All data and transformation artifacts are publicly available on Zenodo (DOI: 10.5281/zenodo.18174814) under Open License. The complete transformation code is available as open-source software (intuitiveness Python package v0.1.0: </w:t>
      </w:r>
      <w:r>
        <w:rPr>
          <w:i w:val="1"/>
          <w:iCs w:val="1"/>
          <w:rtl w:val="0"/>
          <w:lang w:val="en-US"/>
        </w:rPr>
        <w:t>https://github.com/ArthurSrz/intuitiveness</w:t>
      </w:r>
      <w:r>
        <w:rPr>
          <w:rtl w:val="0"/>
          <w:lang w:val="en-US"/>
        </w:rPr>
        <w:t>), enabling full reproducibility of all transformations.</w:t>
      </w:r>
    </w:p>
    <w:p>
      <w:pPr>
        <w:pStyle w:val="Body"/>
        <w:jc w:val="both"/>
      </w:pPr>
    </w:p>
    <w:p>
      <w:pPr>
        <w:pStyle w:val="Body"/>
        <w:jc w:val="both"/>
      </w:pPr>
      <w:r>
        <w:rPr>
          <w:b w:val="1"/>
          <w:bCs w:val="1"/>
          <w:rtl w:val="0"/>
          <w:lang w:val="en-US"/>
        </w:rPr>
        <w:t>Originality and Related Work</w:t>
      </w:r>
    </w:p>
    <w:p>
      <w:pPr>
        <w:pStyle w:val="Body"/>
        <w:jc w:val="both"/>
      </w:pPr>
      <w:r>
        <w:rPr>
          <w:rtl w:val="0"/>
          <w:lang w:val="en-US"/>
        </w:rPr>
        <w:t>This data article presents original transformation datasets not published elsewhere. The framework implements a novel meta-design approach combining semantic matching via multilingual embeddings, knowledge graph construction, and progressive complexity management. There are no related research articles currently in preparation or published.</w:t>
      </w:r>
    </w:p>
    <w:p>
      <w:pPr>
        <w:pStyle w:val="Body"/>
        <w:jc w:val="both"/>
      </w:pPr>
    </w:p>
    <w:p>
      <w:pPr>
        <w:pStyle w:val="Body"/>
        <w:jc w:val="both"/>
      </w:pPr>
      <w:r>
        <w:rPr>
          <w:b w:val="1"/>
          <w:bCs w:val="1"/>
          <w:rtl w:val="0"/>
          <w:lang w:val="en-US"/>
        </w:rPr>
        <w:t>Target Audience</w:t>
      </w:r>
    </w:p>
    <w:p>
      <w:pPr>
        <w:pStyle w:val="Body"/>
        <w:jc w:val="both"/>
      </w:pPr>
      <w:r>
        <w:rPr>
          <w:rtl w:val="0"/>
          <w:lang w:val="en-US"/>
        </w:rPr>
        <w:t>These datasets will be valuable to:</w:t>
      </w:r>
    </w:p>
    <w:p>
      <w:pPr>
        <w:pStyle w:val="List Bullet"/>
        <w:numPr>
          <w:ilvl w:val="0"/>
          <w:numId w:val="2"/>
        </w:numPr>
        <w:jc w:val="both"/>
        <w:rPr>
          <w:lang w:val="en-US"/>
        </w:rPr>
      </w:pPr>
      <w:r>
        <w:rPr>
          <w:rtl w:val="0"/>
          <w:lang w:val="en-US"/>
        </w:rPr>
        <w:t>Researchers studying complexity reduction patterns, semantic data integration, and information loss in data transformations</w:t>
      </w:r>
    </w:p>
    <w:p>
      <w:pPr>
        <w:pStyle w:val="List Bullet"/>
        <w:numPr>
          <w:ilvl w:val="0"/>
          <w:numId w:val="2"/>
        </w:numPr>
        <w:jc w:val="both"/>
        <w:rPr>
          <w:lang w:val="en-US"/>
        </w:rPr>
      </w:pPr>
      <w:r>
        <w:rPr>
          <w:rtl w:val="0"/>
          <w:lang w:val="en-US"/>
        </w:rPr>
        <w:t>Open data platform architects designing multi-level access systems (e.g., data.gouv.fr, World Bank Open Data, Eurostat)</w:t>
      </w:r>
    </w:p>
    <w:p>
      <w:pPr>
        <w:pStyle w:val="List Bullet"/>
        <w:numPr>
          <w:ilvl w:val="0"/>
          <w:numId w:val="2"/>
        </w:numPr>
        <w:jc w:val="both"/>
        <w:rPr>
          <w:lang w:val="en-US"/>
        </w:rPr>
      </w:pPr>
      <w:r>
        <w:rPr>
          <w:rtl w:val="0"/>
          <w:lang w:val="en-US"/>
        </w:rPr>
        <w:t>Data science educators teaching data literacy concepts through concrete real-world examples</w:t>
      </w:r>
    </w:p>
    <w:p>
      <w:pPr>
        <w:pStyle w:val="List Bullet"/>
        <w:numPr>
          <w:ilvl w:val="0"/>
          <w:numId w:val="2"/>
        </w:numPr>
        <w:jc w:val="both"/>
        <w:rPr>
          <w:lang w:val="en-US"/>
        </w:rPr>
      </w:pPr>
      <w:r>
        <w:rPr>
          <w:rtl w:val="0"/>
          <w:lang w:val="en-US"/>
        </w:rPr>
        <w:t>Tool developers building automated data transformation and data preparation systems</w:t>
      </w:r>
    </w:p>
    <w:p>
      <w:pPr>
        <w:pStyle w:val="Body"/>
        <w:jc w:val="both"/>
      </w:pPr>
    </w:p>
    <w:p>
      <w:pPr>
        <w:pStyle w:val="Body"/>
        <w:jc w:val="both"/>
      </w:pPr>
      <w:r>
        <w:rPr>
          <w:b w:val="1"/>
          <w:bCs w:val="1"/>
          <w:rtl w:val="0"/>
          <w:lang w:val="en-US"/>
        </w:rPr>
        <w:t>Compliance and Ethics</w:t>
      </w:r>
    </w:p>
    <w:p>
      <w:pPr>
        <w:pStyle w:val="Body"/>
        <w:jc w:val="both"/>
      </w:pPr>
      <w:r>
        <w:rPr>
          <w:rtl w:val="0"/>
          <w:lang w:val="en-US"/>
        </w:rPr>
        <w:t>We confirm that:</w:t>
      </w:r>
    </w:p>
    <w:p>
      <w:pPr>
        <w:pStyle w:val="List Bullet"/>
        <w:numPr>
          <w:ilvl w:val="0"/>
          <w:numId w:val="2"/>
        </w:numPr>
        <w:jc w:val="both"/>
        <w:rPr>
          <w:lang w:val="en-US"/>
        </w:rPr>
      </w:pPr>
      <w:r>
        <w:rPr>
          <w:rtl w:val="0"/>
          <w:lang w:val="en-US"/>
        </w:rPr>
        <w:t>All data originates from public open data sources (data.gouv.fr) published under Open License / Licence Ouverte</w:t>
      </w:r>
    </w:p>
    <w:p>
      <w:pPr>
        <w:pStyle w:val="List Bullet"/>
        <w:numPr>
          <w:ilvl w:val="0"/>
          <w:numId w:val="2"/>
        </w:numPr>
        <w:jc w:val="both"/>
        <w:rPr>
          <w:lang w:val="en-US"/>
        </w:rPr>
      </w:pPr>
      <w:r>
        <w:rPr>
          <w:rtl w:val="0"/>
          <w:lang w:val="en-US"/>
        </w:rPr>
        <w:t>No personal identifiable information is included</w:t>
      </w:r>
    </w:p>
    <w:p>
      <w:pPr>
        <w:pStyle w:val="List Bullet"/>
        <w:numPr>
          <w:ilvl w:val="0"/>
          <w:numId w:val="2"/>
        </w:numPr>
        <w:jc w:val="both"/>
        <w:rPr>
          <w:lang w:val="en-US"/>
        </w:rPr>
      </w:pPr>
      <w:r>
        <w:rPr>
          <w:rtl w:val="0"/>
          <w:lang w:val="en-US"/>
        </w:rPr>
        <w:t>No human subjects, animal experiments, or social media data were involved</w:t>
      </w:r>
    </w:p>
    <w:p>
      <w:pPr>
        <w:pStyle w:val="List Bullet"/>
        <w:numPr>
          <w:ilvl w:val="0"/>
          <w:numId w:val="2"/>
        </w:numPr>
        <w:jc w:val="both"/>
        <w:rPr>
          <w:lang w:val="en-US"/>
        </w:rPr>
      </w:pPr>
      <w:r>
        <w:rPr>
          <w:rtl w:val="0"/>
          <w:lang w:val="en-US"/>
        </w:rPr>
        <w:t>All ethical requirements for publication in Data in Brief have been followed</w:t>
      </w:r>
    </w:p>
    <w:p>
      <w:pPr>
        <w:pStyle w:val="Body"/>
        <w:jc w:val="both"/>
      </w:pPr>
    </w:p>
    <w:p>
      <w:pPr>
        <w:pStyle w:val="Body"/>
        <w:jc w:val="both"/>
      </w:pPr>
      <w:r>
        <w:rPr>
          <w:rtl w:val="0"/>
          <w:lang w:val="en-US"/>
        </w:rPr>
        <w:t>We believe this data collection makes a significant contribution to the open data and data literacy communities by providing concrete, reproducible examples of systematic data abstraction transformations. The datasets enable both empirical research and practical implementation of adaptive data access systems.</w:t>
      </w:r>
    </w:p>
    <w:p>
      <w:pPr>
        <w:pStyle w:val="Body"/>
        <w:jc w:val="both"/>
      </w:pPr>
    </w:p>
    <w:p>
      <w:pPr>
        <w:pStyle w:val="Body"/>
        <w:jc w:val="both"/>
      </w:pPr>
      <w:r>
        <w:rPr>
          <w:rtl w:val="0"/>
          <w:lang w:val="en-US"/>
        </w:rPr>
        <w:t>We confirm that this manuscript is not under consideration elsewhere and that all authors have approved the submission. We look forward to your feedback and are available to address any questions or provide additional information.</w:t>
      </w:r>
    </w:p>
    <w:p>
      <w:pPr>
        <w:pStyle w:val="Body"/>
        <w:jc w:val="both"/>
      </w:pPr>
    </w:p>
    <w:p>
      <w:pPr>
        <w:pStyle w:val="Body"/>
        <w:jc w:val="both"/>
      </w:pPr>
      <w:r>
        <w:rPr>
          <w:rtl w:val="0"/>
          <w:lang w:val="en-US"/>
        </w:rPr>
        <w:t>Sincerely,</w:t>
      </w:r>
    </w:p>
    <w:p>
      <w:pPr>
        <w:pStyle w:val="Body"/>
        <w:jc w:val="both"/>
      </w:pPr>
    </w:p>
    <w:p>
      <w:pPr>
        <w:pStyle w:val="Body"/>
        <w:jc w:val="both"/>
      </w:pPr>
    </w:p>
    <w:p>
      <w:pPr>
        <w:pStyle w:val="Body"/>
        <w:jc w:val="both"/>
      </w:pPr>
      <w:r>
        <w:rPr>
          <w:rtl w:val="0"/>
        </w:rPr>
        <w:t>Arthur Sarazin</w:t>
      </w:r>
    </w:p>
    <w:p>
      <w:pPr>
        <w:pStyle w:val="Body"/>
        <w:jc w:val="both"/>
      </w:pPr>
      <w:r>
        <w:rPr>
          <w:rtl w:val="0"/>
          <w:lang w:val="en-US"/>
        </w:rPr>
        <w:t>Corresponding Author</w:t>
      </w:r>
    </w:p>
    <w:p>
      <w:pPr>
        <w:pStyle w:val="Body"/>
        <w:jc w:val="both"/>
      </w:pPr>
      <w:r>
        <w:rPr>
          <w:rtl w:val="0"/>
          <w:lang w:val="en-US"/>
        </w:rPr>
        <w:t>Researcher in Design Science, Veltys, France</w:t>
      </w:r>
    </w:p>
    <w:p>
      <w:pPr>
        <w:pStyle w:val="Body"/>
        <w:jc w:val="both"/>
      </w:pPr>
      <w:r>
        <w:rPr>
          <w:rtl w:val="0"/>
          <w:lang w:val="en-US"/>
        </w:rPr>
        <w:t>UNESCO Chair 'AI and Data Science for Society'</w:t>
      </w:r>
    </w:p>
    <w:p>
      <w:pPr>
        <w:pStyle w:val="Body"/>
        <w:jc w:val="both"/>
      </w:pPr>
      <w:r>
        <w:rPr>
          <w:rtl w:val="0"/>
        </w:rPr>
        <w:t>Email: asarazin@veltys.com</w:t>
      </w:r>
    </w:p>
    <w:p>
      <w:pPr>
        <w:pStyle w:val="Body"/>
        <w:jc w:val="both"/>
      </w:pPr>
      <w:r>
        <w:rPr>
          <w:rtl w:val="0"/>
          <w:lang w:val="en-US"/>
        </w:rPr>
        <w:t>Twitter: @SrzArthur</w:t>
      </w:r>
    </w:p>
    <w:p>
      <w:pPr>
        <w:pStyle w:val="Body"/>
        <w:jc w:val="both"/>
      </w:pPr>
    </w:p>
    <w:p>
      <w:pPr>
        <w:pStyle w:val="Body"/>
        <w:jc w:val="both"/>
      </w:pPr>
      <w:r>
        <w:rPr>
          <w:rtl w:val="0"/>
          <w:lang w:val="en-US"/>
        </w:rPr>
        <w:t>Mathis Mourey</w:t>
      </w:r>
    </w:p>
    <w:p>
      <w:pPr>
        <w:pStyle w:val="Body"/>
        <w:jc w:val="both"/>
      </w:pPr>
      <w:r>
        <w:rPr>
          <w:rtl w:val="0"/>
          <w:lang w:val="en-US"/>
        </w:rPr>
        <w:t>Co-Author</w:t>
      </w:r>
    </w:p>
    <w:p>
      <w:pPr>
        <w:pStyle w:val="Body"/>
        <w:jc w:val="both"/>
      </w:pPr>
      <w:r>
        <w:rPr>
          <w:rtl w:val="0"/>
          <w:lang w:val="de-DE"/>
        </w:rPr>
        <w:t>Researcher in Data Science</w:t>
      </w:r>
    </w:p>
    <w:p>
      <w:pPr>
        <w:pStyle w:val="Body"/>
        <w:jc w:val="both"/>
      </w:pPr>
      <w:r>
        <w:rPr>
          <w:rtl w:val="0"/>
          <w:lang w:val="en-US"/>
        </w:rPr>
        <w:t>UNESCO Chair 'AI and Data Science for Society'</w:t>
      </w:r>
    </w:p>
    <w:p>
      <w:pPr>
        <w:pStyle w:val="Body"/>
        <w:jc w:val="both"/>
      </w:pPr>
      <w:r>
        <w:rPr>
          <w:rtl w:val="0"/>
          <w:lang w:val="en-US"/>
        </w:rPr>
        <w:t>The Hague University of Applied Sciences, Netherlands</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