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ARRÊTÉ MUNICIPAL</w:t>
      </w:r>
    </w:p>
    <w:p>
      <w:pPr>
        <w:jc w:val="center"/>
      </w:pPr>
      <w:r>
        <w:rPr>
          <w:b/>
          <w:sz w:val="28"/>
        </w:rPr>
        <w:t>Commune de {{commune_nom}}</w:t>
      </w:r>
    </w:p>
    <w:p/>
    <w:p>
      <w:r>
        <w:t>Vu le Code Général des Collectivités Territoriales, notamment les articles L.2213-1, L.2213-2 et L.2213-6 ;</w:t>
      </w:r>
    </w:p>
    <w:p>
      <w:r>
        <w:t>Vu le pouvoir de police du maire en matière de circulation et de stationnement ;</w:t>
      </w:r>
    </w:p>
    <w:p/>
    <w:p>
      <w:r>
        <w:t>Considérant la nécessité de réglementer la circulation sur la voie publique ;</w:t>
      </w:r>
    </w:p>
    <w:p/>
    <w:p>
      <w:pPr>
        <w:pStyle w:val="Heading2"/>
        <w:jc w:val="center"/>
      </w:pPr>
      <w:r>
        <w:t>ARRÊTE</w:t>
      </w:r>
    </w:p>
    <w:p>
      <w:pPr>
        <w:pStyle w:val="ListNumber"/>
      </w:pPr>
      <w:r>
        <w:t>Article 1er – Objet</w:t>
      </w:r>
    </w:p>
    <w:p>
      <w:r>
        <w:t>{{objet_arrete}}</w:t>
      </w:r>
    </w:p>
    <w:p>
      <w:pPr>
        <w:pStyle w:val="ListNumber"/>
      </w:pPr>
      <w:r>
        <w:t>Article 2 – Voie concernée</w:t>
      </w:r>
    </w:p>
    <w:p>
      <w:r>
        <w:t>La présente réglementation s'applique à : {{voie_concernee}}</w:t>
      </w:r>
    </w:p>
    <w:p>
      <w:pPr>
        <w:pStyle w:val="ListNumber"/>
      </w:pPr>
      <w:r>
        <w:t>Article 3 – Durée d'application</w:t>
      </w:r>
    </w:p>
    <w:p>
      <w:r>
        <w:t>Le présent arrêté prend effet à compter du {{date_debut}}.</w:t>
      </w:r>
    </w:p>
    <w:p>
      <w:r>
        <w:t>Date de fin : {{date_fin}}</w:t>
      </w:r>
    </w:p>
    <w:p>
      <w:pPr>
        <w:pStyle w:val="ListNumber"/>
      </w:pPr>
      <w:r>
        <w:t>Article 4 – Exécution</w:t>
      </w:r>
    </w:p>
    <w:p>
      <w:r>
        <w:t>Le présent arrêté sera affiché en mairie et notifié aux services compétents.</w:t>
      </w:r>
    </w:p>
    <w:p/>
    <w:p>
      <w:r>
        <w:t>Fait à {{commune_nom}}, le {{date_signature}}</w:t>
      </w:r>
    </w:p>
    <w:p/>
    <w:p>
      <w:pPr>
        <w:jc w:val="right"/>
      </w:pPr>
      <w:r>
        <w:t>Le Maire,</w:t>
      </w:r>
    </w:p>
    <w:p>
      <w:pPr>
        <w:jc w:val="right"/>
      </w:pPr>
      <w:r>
        <w:t>{{maire_nom}}</w:t>
      </w:r>
    </w:p>
    <w:p/>
    <w:p>
      <w:r>
        <w:t>Département : {{departement_nom}}</w:t>
      </w:r>
    </w:p>
    <w:p>
      <w:r>
        <w:t>Tribunal administratif compétent : {{tribunal_administratif}}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