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Atlanta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Banco de Dados inicial do projeto Atlanta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Base de dados: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Tabela User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pessoa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string - Nome da pessoa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Password: string - senha da pessoa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Token: string - token de autenticação do usuário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Expiration_date: DateTime - data de expiração do token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IP: string - IP onde o token foi gerado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Tabela Person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referente ao usuário no banco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Username: string - nome do usuário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 : ID referente a pessoa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Table Dealer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referente ao vendedor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Dealer_name: string - Nome do vendedor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Registration_code: string - código de registro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referente a pessoa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Table Client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referente ao cliente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Registration_code: string - Code de registro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Company_branch : string  - Ramo da companhia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Sale_plan: ENUM [basic, top, premium]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referente a pessoa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Table Email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referente ao email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 string - endereço de email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do usuário referente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Table Address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do endereço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Street: string - Rua referente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Number: number - Número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City: string - cidade do endereço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State: string - Estado referente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Country: string - País referente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ZIP_CODE: string - Referente ao código postal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do usuário referente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Table Phone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do telefone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Number: string - Número do telefone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do usuário referente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Table Partners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id referente aos parceiros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string - Nome do parceiro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User_id: ID do usuário referente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