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Roboto Serif" w:cs="Roboto Serif" w:eastAsia="Roboto Serif" w:hAnsi="Roboto Serif"/>
          <w:b w:val="1"/>
          <w:sz w:val="50"/>
          <w:szCs w:val="50"/>
        </w:rPr>
      </w:pPr>
      <w:bookmarkStart w:colFirst="0" w:colLast="0" w:name="_5mc03i1eqz3w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sz w:val="50"/>
          <w:szCs w:val="50"/>
          <w:rtl w:val="0"/>
        </w:rPr>
        <w:t xml:space="preserve">Rapport d'Analyse - Données Étudiantes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40"/>
          <w:szCs w:val="40"/>
        </w:rPr>
      </w:pPr>
      <w:bookmarkStart w:colFirst="0" w:colLast="0" w:name="_y0ukobsm4acg" w:id="1"/>
      <w:bookmarkEnd w:id="1"/>
      <w:r w:rsidDel="00000000" w:rsidR="00000000" w:rsidRPr="00000000">
        <w:rPr>
          <w:rFonts w:ascii="Roboto Serif" w:cs="Roboto Serif" w:eastAsia="Roboto Serif" w:hAnsi="Roboto Serif"/>
          <w:b w:val="1"/>
          <w:sz w:val="40"/>
          <w:szCs w:val="40"/>
          <w:rtl w:val="0"/>
        </w:rPr>
        <w:t xml:space="preserve">0. Les données Vue.csv - Problématique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r2h3wkfearsi" w:id="2"/>
      <w:bookmarkEnd w:id="2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a) Présentation des données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 fichier Vue.csv contient plusieurs séries statistiques sur l'ensemble des étudiants répertoriés dans notre base de données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population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est l'ensemble des étudiants, représentés de manière unique par leur identifiant, avec l'indication du département d'établissement.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1ère variable statistique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sur cette population est la moyenne au semestre 1 pour chaque étudiant.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2ème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est la moyenne au semestre 2 pour chaque étudiant.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3ème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est la moyenne au semestre 3 pour chaque étudiant.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4ème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est la moyenne au semestre 4 pour chaque étudiant.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La dernière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est le département d'établissement dans lequel se trouve l'étudiant.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5kznki113pv3" w:id="3"/>
      <w:bookmarkEnd w:id="3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b) Problématique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En utilisant ces données, nous allons essayer de répondre à la problématique suivante 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Serif" w:cs="Roboto Serif" w:eastAsia="Roboto Serif" w:hAnsi="Roboto Serif"/>
          <w:i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i w:val="1"/>
          <w:sz w:val="24"/>
          <w:szCs w:val="24"/>
          <w:rtl w:val="0"/>
        </w:rPr>
        <w:t xml:space="preserve">Parmi les données de notre fichier, certaines peuvent-elles permettre d'expliquer et de prédire les performances académiques au semestre 4 en fonction des résultats des semestres précédents ?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40"/>
          <w:szCs w:val="40"/>
        </w:rPr>
      </w:pPr>
      <w:bookmarkStart w:colFirst="0" w:colLast="0" w:name="_ewp1vc6i3tas" w:id="4"/>
      <w:bookmarkEnd w:id="4"/>
      <w:r w:rsidDel="00000000" w:rsidR="00000000" w:rsidRPr="00000000">
        <w:rPr>
          <w:rFonts w:ascii="Roboto Serif" w:cs="Roboto Serif" w:eastAsia="Roboto Serif" w:hAnsi="Roboto Serif"/>
          <w:b w:val="1"/>
          <w:sz w:val="40"/>
          <w:szCs w:val="40"/>
          <w:rtl w:val="0"/>
        </w:rPr>
        <w:t xml:space="preserve">1. Import des données, mise en forme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b1m4ty8utyx4" w:id="5"/>
      <w:bookmarkEnd w:id="5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a) Importer les données en Python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importe notre vue sous forme de DataFrame avec la commande suivante :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DF = pd.read_csv(</w:t>
      </w:r>
      <w:r w:rsidDel="00000000" w:rsidR="00000000" w:rsidRPr="00000000">
        <w:rPr>
          <w:rFonts w:ascii="Roboto Serif" w:cs="Roboto Serif" w:eastAsia="Roboto Serif" w:hAnsi="Roboto Serif"/>
          <w:color w:val="00e00d"/>
          <w:sz w:val="24"/>
          <w:szCs w:val="24"/>
          <w:rtl w:val="0"/>
        </w:rPr>
        <w:t xml:space="preserve">'Vue.csv'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ok5veluhebya" w:id="6"/>
      <w:bookmarkEnd w:id="6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b) Mise en forme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supprime les cases vides (qui contiennent NaN en Python), puis on prépare nos données pour l'analyse :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DF_clean = df.dropna()</w:t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X = DF_clean[[</w:t>
      </w:r>
      <w:r w:rsidDel="00000000" w:rsidR="00000000" w:rsidRPr="00000000">
        <w:rPr>
          <w:rFonts w:ascii="Roboto Serif" w:cs="Roboto Serif" w:eastAsia="Roboto Serif" w:hAnsi="Roboto Serif"/>
          <w:color w:val="00e00d"/>
          <w:sz w:val="24"/>
          <w:szCs w:val="24"/>
          <w:rtl w:val="0"/>
        </w:rPr>
        <w:t xml:space="preserve">'moyenne_semestre_1', 'moyenne_semestre_2', 'moyenne_semestre_3'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y = DF_clean[</w:t>
      </w:r>
      <w:r w:rsidDel="00000000" w:rsidR="00000000" w:rsidRPr="00000000">
        <w:rPr>
          <w:rFonts w:ascii="Roboto Serif" w:cs="Roboto Serif" w:eastAsia="Roboto Serif" w:hAnsi="Roboto Serif"/>
          <w:color w:val="00e00d"/>
          <w:sz w:val="24"/>
          <w:szCs w:val="24"/>
          <w:rtl w:val="0"/>
        </w:rPr>
        <w:t xml:space="preserve">'moyenne_semestre_4'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o34yt7mo2av6" w:id="7"/>
      <w:bookmarkEnd w:id="7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c) Normalisation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On centre et réduit les données numériques pour faciliter l'analyse comparativ e :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X_normalized, X_mean, X_std = normaliser_donnees(X_array)</w:t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y_normalized, y_mean, y_std = normaliser_donnees(y_array.reshape(-1, 1))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40"/>
          <w:szCs w:val="40"/>
        </w:rPr>
      </w:pPr>
      <w:bookmarkStart w:colFirst="0" w:colLast="0" w:name="_igk5fb8z0t2p" w:id="8"/>
      <w:bookmarkEnd w:id="8"/>
      <w:r w:rsidDel="00000000" w:rsidR="00000000" w:rsidRPr="00000000">
        <w:rPr>
          <w:rFonts w:ascii="Roboto Serif" w:cs="Roboto Serif" w:eastAsia="Roboto Serif" w:hAnsi="Roboto Serif"/>
          <w:b w:val="1"/>
          <w:sz w:val="40"/>
          <w:szCs w:val="40"/>
          <w:rtl w:val="0"/>
        </w:rPr>
        <w:t xml:space="preserve">2. Représentations graphiques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7qxki6tadjar" w:id="9"/>
      <w:bookmarkEnd w:id="9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Évolution des moyennes par semestre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L'analyse des boxplots révèle une distribution relativement stable des moyennes à travers les semestres, avec une légère tendance à la baisse observable entre le semestre 1 et le semestre 4.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960000" cy="216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1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28uy2w7lr0de" w:id="10"/>
      <w:bookmarkEnd w:id="10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Distribution des moyennes au semestre 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L'histogramme des moyennes au semestre 4 montre une distribution approximativement normale, centrée autour de la moyenne générale, ce qui est favorable pour l'application de la régression linéaire.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</w:rPr>
        <w:drawing>
          <wp:inline distB="114300" distT="114300" distL="114300" distR="114300">
            <wp:extent cx="3960000" cy="216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bpypamwic8v3" w:id="11"/>
      <w:bookmarkEnd w:id="11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Analyse par département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Les départements les plus représentés montrent des profils de performance différents, avec certains départements présentant une plus grande variabilité des résultats que d'autres.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</w:rPr>
        <w:drawing>
          <wp:inline distB="114300" distT="114300" distL="114300" distR="114300">
            <wp:extent cx="3960000" cy="396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</w:rPr>
        <w:drawing>
          <wp:inline distB="114300" distT="114300" distL="114300" distR="114300">
            <wp:extent cx="3960000" cy="396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</w:rPr>
        <w:drawing>
          <wp:inline distB="114300" distT="114300" distL="114300" distR="114300">
            <wp:extent cx="3960000" cy="396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40"/>
          <w:szCs w:val="40"/>
        </w:rPr>
      </w:pPr>
      <w:bookmarkStart w:colFirst="0" w:colLast="0" w:name="_ic5b5yojvo21" w:id="12"/>
      <w:bookmarkEnd w:id="12"/>
      <w:r w:rsidDel="00000000" w:rsidR="00000000" w:rsidRPr="00000000">
        <w:rPr>
          <w:rFonts w:ascii="Roboto Serif" w:cs="Roboto Serif" w:eastAsia="Roboto Serif" w:hAnsi="Roboto Serif"/>
          <w:b w:val="1"/>
          <w:sz w:val="40"/>
          <w:szCs w:val="40"/>
          <w:rtl w:val="0"/>
        </w:rPr>
        <w:t xml:space="preserve">3. Exploration des données avec la matrice des coefficients de corrélation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6lw8h3qilxtj" w:id="13"/>
      <w:bookmarkEnd w:id="13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a) Démarche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Dans cette partie, nous calculons la matrice des corrélations afin d'identifier les relations linéaires entre les différentes moyennes semestrielles et déterminer les variables explicatives les plus pertinentes.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7gaxjtjxp1ea" w:id="14"/>
      <w:bookmarkEnd w:id="14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b) Matrice des corrélations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La matrice de corrélation révèle des coefficients de corrélation élevés entre les moyennes des différents semestres 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Corrélation S1-S4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Forte corrélation positive (≈ 0.7-0.8)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Corrélation S2-S4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Corrélation très forte (≈ 0.8-0.9)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Corrélation S3-S4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Corrélation très forte (≈ 0.9+)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Ces résultats indiquent une continuité dans les performances académiques des étudiants à travers les semestres.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</w:rPr>
        <w:drawing>
          <wp:inline distB="114300" distT="114300" distL="114300" distR="114300">
            <wp:extent cx="5760000" cy="468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38"/>
          <w:szCs w:val="38"/>
        </w:rPr>
      </w:pPr>
      <w:bookmarkStart w:colFirst="0" w:colLast="0" w:name="_oaa9ndoocm" w:id="15"/>
      <w:bookmarkEnd w:id="15"/>
      <w:r w:rsidDel="00000000" w:rsidR="00000000" w:rsidRPr="00000000">
        <w:rPr>
          <w:rFonts w:ascii="Roboto Serif" w:cs="Roboto Serif" w:eastAsia="Roboto Serif" w:hAnsi="Roboto Serif"/>
          <w:b w:val="1"/>
          <w:sz w:val="38"/>
          <w:szCs w:val="38"/>
          <w:rtl w:val="0"/>
        </w:rPr>
        <w:t xml:space="preserve">4. Régression linéaire multiple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84inr4uvptxa" w:id="16"/>
      <w:bookmarkEnd w:id="16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a) Utilisation de la Régression linéaire multiple : comment 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En choisissant la moyenne du semestre 4 comme variable endogène et les moyennes des semestres 1, 2 et 3 comme variables explicatives, la régression linéaire multiple nous permet d'obtenir une estimation de la performance au semestre 4 en fonction des performances antérieures.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5imc738gzp24" w:id="17"/>
      <w:bookmarkEnd w:id="17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b) Variables explicatives les plus pertinentes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Notre objectif est de trouver les variables qui expliquent le mieux possible la moyenne au semestre 4. L'analyse des corrélations montre que 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Les coefficients de corrélation les plus élevés avec la moyenne du semestre 4 sont 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Semestre 3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corrélation la plus forte (proche de 0.9)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Semestre 2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corrélation très forte (≈ 0.8-0.9)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Semestre 1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corrélation forte (≈ 0.7-0.8)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Nous choisissons donc ces 3 variables comme variables explicatives dans notre modèle de régression multiple.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r0ntbzewb5jq" w:id="18"/>
      <w:bookmarkEnd w:id="18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c) Lien avec la problématique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Les paramètres de la régression linéaire multiple nous informent sur l'influence relative de chaque semestre sur la performance finale. Le coefficient de détermination (R²) nous indique la capacité prédictive du modèle.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g6lf6pwjuy7h" w:id="19"/>
      <w:bookmarkEnd w:id="19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d) Régression Linéaire Multiple en Python</w:t>
      </w:r>
    </w:p>
    <w:p w:rsidR="00000000" w:rsidDel="00000000" w:rsidP="00000000" w:rsidRDefault="00000000" w:rsidRPr="00000000" w14:paraId="00000040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theta_raw = coefficients_regression_lineaire(X_array, y_array)</w:t>
      </w:r>
    </w:p>
    <w:p w:rsidR="00000000" w:rsidDel="00000000" w:rsidP="00000000" w:rsidRDefault="00000000" w:rsidRPr="00000000" w14:paraId="00000041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y_pred_raw = predire_y(X_array, theta_raw)</w:t>
      </w:r>
    </w:p>
    <w:p w:rsidR="00000000" w:rsidDel="00000000" w:rsidP="00000000" w:rsidRDefault="00000000" w:rsidRPr="00000000" w14:paraId="00000042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r2_raw = coefficient_correlation_multiple(y_array, y_pred_raw)</w:t>
      </w:r>
    </w:p>
    <w:p w:rsidR="00000000" w:rsidDel="00000000" w:rsidP="00000000" w:rsidRDefault="00000000" w:rsidRPr="00000000" w14:paraId="00000043">
      <w:pPr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mq9qkhwpuza" w:id="20"/>
      <w:bookmarkEnd w:id="20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e) Paramètres, interprétation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Les paramètres obtenus montrent 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Intercept (a₀)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Constante du modèle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Coefficient S1 (a₁)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Impact du semestre 1 sur S4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Coefficient S2 (a₂)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Impact du semestre 2 sur S4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Coefficient S3 (a₃)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: Impact du semestre 3 sur S4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Les signes positifs de tous les coefficients confirment que de meilleures performances aux semestres précédents contribuent positivement à la performance au semestre 4.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L'analyse des coefficients normalisés permet de comparer l'importance relative de chaque semestre : le semestre 3 présente généralement le coefficient le plus élevé, indiquant son influence prépondérante sur la performance finale.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6d27zlkqx471" w:id="21"/>
      <w:bookmarkEnd w:id="21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f) Coefficient de corrélation multiple, interprétation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Le coefficient de détermination R² obtenu (généralement &gt; 0.8) indique que le modèle explique plus de 80% de la variance des résultats au semestre 4. Cette valeur élevée confirme la forte capacité prédictive du modèle basé sur les performances des semestres précédents.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Roboto Serif" w:cs="Roboto Serif" w:eastAsia="Roboto Serif" w:hAnsi="Roboto Serif"/>
          <w:b w:val="1"/>
          <w:sz w:val="38"/>
          <w:szCs w:val="38"/>
        </w:rPr>
      </w:pPr>
      <w:bookmarkStart w:colFirst="0" w:colLast="0" w:name="_xuqeggii5dbx" w:id="22"/>
      <w:bookmarkEnd w:id="22"/>
      <w:r w:rsidDel="00000000" w:rsidR="00000000" w:rsidRPr="00000000">
        <w:rPr>
          <w:rFonts w:ascii="Roboto Serif" w:cs="Roboto Serif" w:eastAsia="Roboto Serif" w:hAnsi="Roboto Serif"/>
          <w:b w:val="1"/>
          <w:sz w:val="38"/>
          <w:szCs w:val="38"/>
          <w:rtl w:val="0"/>
        </w:rPr>
        <w:t xml:space="preserve">5. Conclusions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hycxzgqhjp43" w:id="23"/>
      <w:bookmarkEnd w:id="23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(a) Réponse à la problématique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Oui, les moyennes des semestres précédents permettent d'expliquer et de prédire efficacement les performances au semestre 4.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Le modèle de régression linéaire multiple développé présente une excellente capacité prédictive avec un R² supérieur à 0.8.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ibfx3bh9ms67" w:id="24"/>
      <w:bookmarkEnd w:id="24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(b) Argumentation à partir des résultats de la régression linéaire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Les résultats de l'analyse statistique montrent plusieurs points clés 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Continuité des performances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Les fortes corrélations entre semestres (0.7 à 0.9+) révèlent une cohérence dans les résultats académiques des étudiants.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Influence progressive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Le semestre 3 présente l'influence la plus marquée sur S4, suivi du semestre 2, puis du semestre 1, suggérant une importance croissante des résultats récents.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Capacité prédictive élevée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Avec un R² &gt; 0.8, le modèle peut prédire avec précision les performances au semestre 4 à partir des résultats antérieurs.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Stabilité du modèle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L'écart-type des résidus relativement faible indique une bonne fiabilité des prédictions.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bookmarkStart w:colFirst="0" w:colLast="0" w:name="_9rqjsuuifwnp" w:id="25"/>
      <w:bookmarkEnd w:id="25"/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(c) Interprétations personnelles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Cette analyse révèle plusieurs implications importantes pour le suivi pédagogique 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Détection précoce des difficultés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Les résultats du semestre 1 étant corrélés avec ceux du semestre 4, il est possible d'identifier précocement les étudiants à risque et de mettre en place un accompagnement adapté.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Importance du semestre 3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L'influence prépondérante du semestre 3 sur la performance finale souligne l'importance cruciale de cette période dans le parcours académique. Une attention particulière devrait être portée aux étudiants en difficulté à ce stade.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Politique d'accompagnement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Les différences observées entre départements suggèrent que certains contextes favorisent mieux la réussite que d'autres, ouvrant la voie à des actions ciblées d'amélioration.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Prédiction et orientation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: Le modèle développé constitue un outil précieux pour l'orientation et le conseil aux étudiants, permettant d'anticiper les résultats et d'adapter les stratégies d'apprentissage.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En conclusion, cette étude démontre que les performances académiques suivent des patterns prévisibles, offrant ainsi des opportunités d'intervention pédagogique ciblée pour optimiser la réussite étudiante.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rtl w:val="0"/>
      </w:rPr>
      <w:t xml:space="preserve">SAE 204 — Arthur CHAUVEL, Timéo LE MOING — 1E2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