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707EC"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APPENDIX B</w:t>
      </w:r>
    </w:p>
    <w:p w14:paraId="7667E2F0"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Sensor Specifications</w:t>
      </w:r>
    </w:p>
    <w:p w14:paraId="0A7A1B36"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Purpose. </w:t>
      </w:r>
      <w:r w:rsidRPr="004F379D">
        <w:rPr>
          <w:rFonts w:ascii="Times New Roman" w:hAnsi="Times New Roman" w:cs="Times New Roman"/>
          <w:sz w:val="22"/>
        </w:rPr>
        <w:t xml:space="preserve">This appendix documents the principal sensing elements incorporated into the 3D-PAWS configuration evaluated in this study. The specifications combine manufacturer-stated characteristics for the </w:t>
      </w:r>
      <w:r w:rsidRPr="004F379D">
        <w:rPr>
          <w:rFonts w:ascii="Times New Roman" w:hAnsi="Times New Roman" w:cs="Times New Roman"/>
          <w:sz w:val="22"/>
        </w:rPr>
        <w:t>electronic sensors with the implementation characteristics of the locally fabricated meteorological sensors. Where a sensor is custom fabricated or its final performance depends on calibration and mechanical construction, this is explicitly indicated rathe</w:t>
      </w:r>
      <w:r w:rsidRPr="004F379D">
        <w:rPr>
          <w:rFonts w:ascii="Times New Roman" w:hAnsi="Times New Roman" w:cs="Times New Roman"/>
          <w:sz w:val="22"/>
        </w:rPr>
        <w:t>r than assigning an unsupported accuracy value.</w:t>
      </w:r>
    </w:p>
    <w:p w14:paraId="09728A36"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B.1 Sensor Suite</w:t>
      </w:r>
    </w:p>
    <w:tbl>
      <w:tblPr>
        <w:tblStyle w:val="TableGrid"/>
        <w:tblW w:w="11806" w:type="dxa"/>
        <w:jc w:val="center"/>
        <w:tblLook w:val="04A0" w:firstRow="1" w:lastRow="0" w:firstColumn="1" w:lastColumn="0" w:noHBand="0" w:noVBand="1"/>
      </w:tblPr>
      <w:tblGrid>
        <w:gridCol w:w="1671"/>
        <w:gridCol w:w="2123"/>
        <w:gridCol w:w="1671"/>
        <w:gridCol w:w="2050"/>
        <w:gridCol w:w="1475"/>
        <w:gridCol w:w="1402"/>
        <w:gridCol w:w="1414"/>
      </w:tblGrid>
      <w:tr w:rsidR="00110059" w:rsidRPr="00110059" w14:paraId="61D7F0A8" w14:textId="77777777" w:rsidTr="00C861FF">
        <w:trPr>
          <w:jc w:val="center"/>
        </w:trPr>
        <w:tc>
          <w:tcPr>
            <w:tcW w:w="1671" w:type="dxa"/>
            <w:vAlign w:val="center"/>
          </w:tcPr>
          <w:p w14:paraId="0A2CF7D0"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Parameter</w:t>
            </w:r>
          </w:p>
        </w:tc>
        <w:tc>
          <w:tcPr>
            <w:tcW w:w="2123" w:type="dxa"/>
            <w:vAlign w:val="center"/>
          </w:tcPr>
          <w:p w14:paraId="7A2B90E5"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Sensor / Device</w:t>
            </w:r>
          </w:p>
        </w:tc>
        <w:tc>
          <w:tcPr>
            <w:tcW w:w="1671" w:type="dxa"/>
            <w:vAlign w:val="center"/>
          </w:tcPr>
          <w:p w14:paraId="74629314"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Measurement principle</w:t>
            </w:r>
          </w:p>
        </w:tc>
        <w:tc>
          <w:tcPr>
            <w:tcW w:w="2050" w:type="dxa"/>
            <w:vAlign w:val="center"/>
          </w:tcPr>
          <w:p w14:paraId="04B16A1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Nominal range / resolution</w:t>
            </w:r>
          </w:p>
        </w:tc>
        <w:tc>
          <w:tcPr>
            <w:tcW w:w="1614" w:type="dxa"/>
            <w:vAlign w:val="center"/>
          </w:tcPr>
          <w:p w14:paraId="253ED52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Interface / output</w:t>
            </w:r>
          </w:p>
        </w:tc>
        <w:tc>
          <w:tcPr>
            <w:tcW w:w="1263" w:type="dxa"/>
            <w:vAlign w:val="center"/>
          </w:tcPr>
          <w:p w14:paraId="768353B6"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Role in 3D-PAWS</w:t>
            </w:r>
          </w:p>
        </w:tc>
        <w:tc>
          <w:tcPr>
            <w:tcW w:w="1414" w:type="dxa"/>
            <w:vAlign w:val="center"/>
          </w:tcPr>
          <w:p w14:paraId="272F6F9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Specification basis</w:t>
            </w:r>
          </w:p>
        </w:tc>
      </w:tr>
      <w:tr w:rsidR="00110059" w:rsidRPr="00110059" w14:paraId="63CFDEAA" w14:textId="77777777" w:rsidTr="00C861FF">
        <w:trPr>
          <w:jc w:val="center"/>
        </w:trPr>
        <w:tc>
          <w:tcPr>
            <w:tcW w:w="1671" w:type="dxa"/>
            <w:vAlign w:val="center"/>
          </w:tcPr>
          <w:p w14:paraId="343834D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Air temperature</w:t>
            </w:r>
          </w:p>
        </w:tc>
        <w:tc>
          <w:tcPr>
            <w:tcW w:w="2123" w:type="dxa"/>
            <w:vAlign w:val="center"/>
          </w:tcPr>
          <w:p w14:paraId="6B503E2C"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MCP9808 digital temperature sensor</w:t>
            </w:r>
          </w:p>
        </w:tc>
        <w:tc>
          <w:tcPr>
            <w:tcW w:w="1671" w:type="dxa"/>
            <w:vAlign w:val="center"/>
          </w:tcPr>
          <w:p w14:paraId="006E19EC"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Digital s</w:t>
            </w:r>
            <w:r w:rsidRPr="00110059">
              <w:rPr>
                <w:rFonts w:ascii="Times New Roman" w:hAnsi="Times New Roman" w:cs="Times New Roman"/>
                <w:sz w:val="22"/>
              </w:rPr>
              <w:t>emiconductor temperature sensing</w:t>
            </w:r>
          </w:p>
        </w:tc>
        <w:tc>
          <w:tcPr>
            <w:tcW w:w="2050" w:type="dxa"/>
            <w:vAlign w:val="center"/>
          </w:tcPr>
          <w:p w14:paraId="1AE510A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w:t>
            </w:r>
            <w:r w:rsidRPr="00110059">
              <w:rPr>
                <w:rFonts w:ascii="Times New Roman" w:hAnsi="Times New Roman" w:cs="Times New Roman"/>
                <w:sz w:val="22"/>
              </w:rPr>
              <w:t>40 to +125 °C; selectable resolution down to 0.0625 °C</w:t>
            </w:r>
          </w:p>
        </w:tc>
        <w:tc>
          <w:tcPr>
            <w:tcW w:w="1614" w:type="dxa"/>
            <w:vAlign w:val="center"/>
          </w:tcPr>
          <w:p w14:paraId="60BBDC8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I²C / SMBus</w:t>
            </w:r>
          </w:p>
        </w:tc>
        <w:tc>
          <w:tcPr>
            <w:tcW w:w="1263" w:type="dxa"/>
            <w:vAlign w:val="center"/>
          </w:tcPr>
          <w:p w14:paraId="22085644"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Primary temperature observation</w:t>
            </w:r>
          </w:p>
        </w:tc>
        <w:tc>
          <w:tcPr>
            <w:tcW w:w="1414" w:type="dxa"/>
            <w:vAlign w:val="center"/>
          </w:tcPr>
          <w:p w14:paraId="34E22C7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Manufacturer specification</w:t>
            </w:r>
          </w:p>
        </w:tc>
      </w:tr>
      <w:tr w:rsidR="00110059" w:rsidRPr="00110059" w14:paraId="6D28B06B" w14:textId="77777777" w:rsidTr="00C861FF">
        <w:trPr>
          <w:jc w:val="center"/>
        </w:trPr>
        <w:tc>
          <w:tcPr>
            <w:tcW w:w="1671" w:type="dxa"/>
            <w:vAlign w:val="center"/>
          </w:tcPr>
          <w:p w14:paraId="389E040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Relative humidity</w:t>
            </w:r>
          </w:p>
        </w:tc>
        <w:tc>
          <w:tcPr>
            <w:tcW w:w="2123" w:type="dxa"/>
            <w:vAlign w:val="center"/>
          </w:tcPr>
          <w:p w14:paraId="210CC248"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SHT31 digital humidity/temperature sensor</w:t>
            </w:r>
          </w:p>
        </w:tc>
        <w:tc>
          <w:tcPr>
            <w:tcW w:w="1671" w:type="dxa"/>
            <w:vAlign w:val="center"/>
          </w:tcPr>
          <w:p w14:paraId="0185F9CF"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Capacitive RH sensing with </w:t>
            </w:r>
            <w:r w:rsidRPr="00110059">
              <w:rPr>
                <w:rFonts w:ascii="Times New Roman" w:hAnsi="Times New Roman" w:cs="Times New Roman"/>
                <w:sz w:val="22"/>
              </w:rPr>
              <w:t>integrated temperature sensing</w:t>
            </w:r>
          </w:p>
        </w:tc>
        <w:tc>
          <w:tcPr>
            <w:tcW w:w="2050" w:type="dxa"/>
            <w:vAlign w:val="center"/>
          </w:tcPr>
          <w:p w14:paraId="0BCD2FC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0–100 %RH; typical RH accuracy ±2 %RH; temperature accuracy typically ±0.2 °C in the specified range</w:t>
            </w:r>
          </w:p>
        </w:tc>
        <w:tc>
          <w:tcPr>
            <w:tcW w:w="1614" w:type="dxa"/>
            <w:vAlign w:val="center"/>
          </w:tcPr>
          <w:p w14:paraId="59AE93E6"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I²C</w:t>
            </w:r>
          </w:p>
        </w:tc>
        <w:tc>
          <w:tcPr>
            <w:tcW w:w="1263" w:type="dxa"/>
            <w:vAlign w:val="center"/>
          </w:tcPr>
          <w:p w14:paraId="196CC326"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Primary humidity observation and auxiliary temperature</w:t>
            </w:r>
          </w:p>
        </w:tc>
        <w:tc>
          <w:tcPr>
            <w:tcW w:w="1414" w:type="dxa"/>
            <w:vAlign w:val="center"/>
          </w:tcPr>
          <w:p w14:paraId="7C8749D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Manufacturer specification</w:t>
            </w:r>
          </w:p>
        </w:tc>
      </w:tr>
      <w:tr w:rsidR="00110059" w:rsidRPr="00110059" w14:paraId="3D9862D4" w14:textId="77777777" w:rsidTr="00C861FF">
        <w:trPr>
          <w:jc w:val="center"/>
        </w:trPr>
        <w:tc>
          <w:tcPr>
            <w:tcW w:w="1671" w:type="dxa"/>
            <w:vAlign w:val="center"/>
          </w:tcPr>
          <w:p w14:paraId="4D04E7B1"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Atmospheric pressure</w:t>
            </w:r>
          </w:p>
        </w:tc>
        <w:tc>
          <w:tcPr>
            <w:tcW w:w="2123" w:type="dxa"/>
            <w:vAlign w:val="center"/>
          </w:tcPr>
          <w:p w14:paraId="50393DA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BMP280 barometri</w:t>
            </w:r>
            <w:r w:rsidRPr="00110059">
              <w:rPr>
                <w:rFonts w:ascii="Times New Roman" w:hAnsi="Times New Roman" w:cs="Times New Roman"/>
                <w:sz w:val="22"/>
              </w:rPr>
              <w:t>c pressure sensor</w:t>
            </w:r>
          </w:p>
        </w:tc>
        <w:tc>
          <w:tcPr>
            <w:tcW w:w="1671" w:type="dxa"/>
            <w:vAlign w:val="center"/>
          </w:tcPr>
          <w:p w14:paraId="3EFF0D0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Piezo-resistive MEMS pressure sensing</w:t>
            </w:r>
          </w:p>
        </w:tc>
        <w:tc>
          <w:tcPr>
            <w:tcW w:w="2050" w:type="dxa"/>
            <w:vAlign w:val="center"/>
          </w:tcPr>
          <w:p w14:paraId="59A3ABD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300–1100 hPa; typical absolute accuracy about ±1 hPa under specified conditions</w:t>
            </w:r>
          </w:p>
        </w:tc>
        <w:tc>
          <w:tcPr>
            <w:tcW w:w="1614" w:type="dxa"/>
            <w:vAlign w:val="center"/>
          </w:tcPr>
          <w:p w14:paraId="77036ECD"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I²C / SPI</w:t>
            </w:r>
          </w:p>
        </w:tc>
        <w:tc>
          <w:tcPr>
            <w:tcW w:w="1263" w:type="dxa"/>
            <w:vAlign w:val="center"/>
          </w:tcPr>
          <w:p w14:paraId="59BEB4AB"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Primary pressure observation</w:t>
            </w:r>
          </w:p>
        </w:tc>
        <w:tc>
          <w:tcPr>
            <w:tcW w:w="1414" w:type="dxa"/>
            <w:vAlign w:val="center"/>
          </w:tcPr>
          <w:p w14:paraId="0425EA41"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Manufacturer specification</w:t>
            </w:r>
          </w:p>
        </w:tc>
      </w:tr>
      <w:tr w:rsidR="00110059" w:rsidRPr="00110059" w14:paraId="7146C3C2" w14:textId="77777777" w:rsidTr="00C861FF">
        <w:trPr>
          <w:jc w:val="center"/>
        </w:trPr>
        <w:tc>
          <w:tcPr>
            <w:tcW w:w="1671" w:type="dxa"/>
            <w:vAlign w:val="center"/>
          </w:tcPr>
          <w:p w14:paraId="1A144718"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Wind speed</w:t>
            </w:r>
          </w:p>
        </w:tc>
        <w:tc>
          <w:tcPr>
            <w:tcW w:w="2123" w:type="dxa"/>
            <w:vAlign w:val="center"/>
          </w:tcPr>
          <w:p w14:paraId="16F822A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3D-printed cup anemometer with Hall-effect</w:t>
            </w:r>
            <w:r w:rsidRPr="00110059">
              <w:rPr>
                <w:rFonts w:ascii="Times New Roman" w:hAnsi="Times New Roman" w:cs="Times New Roman"/>
                <w:sz w:val="22"/>
              </w:rPr>
              <w:t xml:space="preserve"> sensing</w:t>
            </w:r>
          </w:p>
        </w:tc>
        <w:tc>
          <w:tcPr>
            <w:tcW w:w="1671" w:type="dxa"/>
            <w:vAlign w:val="center"/>
          </w:tcPr>
          <w:p w14:paraId="4856770D"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Cup rotation converted to electrical pulses</w:t>
            </w:r>
          </w:p>
        </w:tc>
        <w:tc>
          <w:tcPr>
            <w:tcW w:w="2050" w:type="dxa"/>
            <w:vAlign w:val="center"/>
          </w:tcPr>
          <w:p w14:paraId="3821F66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System-specific; determined by mechanical geometry and calibration</w:t>
            </w:r>
          </w:p>
        </w:tc>
        <w:tc>
          <w:tcPr>
            <w:tcW w:w="1614" w:type="dxa"/>
            <w:vAlign w:val="center"/>
          </w:tcPr>
          <w:p w14:paraId="09F6AE9B"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Pulse / digital input</w:t>
            </w:r>
          </w:p>
        </w:tc>
        <w:tc>
          <w:tcPr>
            <w:tcW w:w="1263" w:type="dxa"/>
            <w:vAlign w:val="center"/>
          </w:tcPr>
          <w:p w14:paraId="579513F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Wind-speed observation</w:t>
            </w:r>
          </w:p>
        </w:tc>
        <w:tc>
          <w:tcPr>
            <w:tcW w:w="1414" w:type="dxa"/>
            <w:vAlign w:val="center"/>
          </w:tcPr>
          <w:p w14:paraId="0D2C22FC"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Local design and field calibration</w:t>
            </w:r>
          </w:p>
        </w:tc>
      </w:tr>
      <w:tr w:rsidR="00110059" w:rsidRPr="00110059" w14:paraId="73E12722" w14:textId="77777777" w:rsidTr="00C861FF">
        <w:trPr>
          <w:jc w:val="center"/>
        </w:trPr>
        <w:tc>
          <w:tcPr>
            <w:tcW w:w="1671" w:type="dxa"/>
            <w:vAlign w:val="center"/>
          </w:tcPr>
          <w:p w14:paraId="42D0DBBE"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Wind direction</w:t>
            </w:r>
          </w:p>
        </w:tc>
        <w:tc>
          <w:tcPr>
            <w:tcW w:w="2123" w:type="dxa"/>
            <w:vAlign w:val="center"/>
          </w:tcPr>
          <w:p w14:paraId="618AE20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3D-printed wind vane with AS5600 </w:t>
            </w:r>
            <w:r w:rsidRPr="00110059">
              <w:rPr>
                <w:rFonts w:ascii="Times New Roman" w:hAnsi="Times New Roman" w:cs="Times New Roman"/>
                <w:sz w:val="22"/>
              </w:rPr>
              <w:t>magnetic angle sensor</w:t>
            </w:r>
          </w:p>
        </w:tc>
        <w:tc>
          <w:tcPr>
            <w:tcW w:w="1671" w:type="dxa"/>
            <w:vAlign w:val="center"/>
          </w:tcPr>
          <w:p w14:paraId="280D6CB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Contactless magnetic angular position measurement</w:t>
            </w:r>
          </w:p>
        </w:tc>
        <w:tc>
          <w:tcPr>
            <w:tcW w:w="2050" w:type="dxa"/>
            <w:vAlign w:val="center"/>
          </w:tcPr>
          <w:p w14:paraId="260FE02D"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0–360°; 12-bit angular output (4096 positions/revolution)</w:t>
            </w:r>
          </w:p>
        </w:tc>
        <w:tc>
          <w:tcPr>
            <w:tcW w:w="1614" w:type="dxa"/>
            <w:vAlign w:val="center"/>
          </w:tcPr>
          <w:p w14:paraId="4A17ED5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I²C; analog/PWM also supported by AS5600</w:t>
            </w:r>
          </w:p>
        </w:tc>
        <w:tc>
          <w:tcPr>
            <w:tcW w:w="1263" w:type="dxa"/>
            <w:vAlign w:val="center"/>
          </w:tcPr>
          <w:p w14:paraId="12F84DDD"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Wind-direction observation</w:t>
            </w:r>
          </w:p>
        </w:tc>
        <w:tc>
          <w:tcPr>
            <w:tcW w:w="1414" w:type="dxa"/>
            <w:vAlign w:val="center"/>
          </w:tcPr>
          <w:p w14:paraId="5ACFE06A"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AS5600 manufacturer specification plus local vane calibrat</w:t>
            </w:r>
            <w:r w:rsidRPr="00110059">
              <w:rPr>
                <w:rFonts w:ascii="Times New Roman" w:hAnsi="Times New Roman" w:cs="Times New Roman"/>
                <w:sz w:val="22"/>
              </w:rPr>
              <w:t>ion</w:t>
            </w:r>
          </w:p>
        </w:tc>
      </w:tr>
      <w:tr w:rsidR="00110059" w:rsidRPr="00110059" w14:paraId="74B2F61C" w14:textId="77777777" w:rsidTr="00C861FF">
        <w:trPr>
          <w:jc w:val="center"/>
        </w:trPr>
        <w:tc>
          <w:tcPr>
            <w:tcW w:w="1671" w:type="dxa"/>
            <w:vAlign w:val="center"/>
          </w:tcPr>
          <w:p w14:paraId="1FA7416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Rainfall</w:t>
            </w:r>
          </w:p>
        </w:tc>
        <w:tc>
          <w:tcPr>
            <w:tcW w:w="2123" w:type="dxa"/>
            <w:vAlign w:val="center"/>
          </w:tcPr>
          <w:p w14:paraId="6E841428"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3D-printed tipping-bucket rain gauge</w:t>
            </w:r>
          </w:p>
        </w:tc>
        <w:tc>
          <w:tcPr>
            <w:tcW w:w="1671" w:type="dxa"/>
            <w:vAlign w:val="center"/>
          </w:tcPr>
          <w:p w14:paraId="5C062E47"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Rainfall collected in a funnel and accumulated through calibrated tipping mechanism</w:t>
            </w:r>
          </w:p>
        </w:tc>
        <w:tc>
          <w:tcPr>
            <w:tcW w:w="2050" w:type="dxa"/>
            <w:vAlign w:val="center"/>
          </w:tcPr>
          <w:p w14:paraId="742A3B6C"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Resolution determined by bucket volume; station-specific calibration</w:t>
            </w:r>
          </w:p>
        </w:tc>
        <w:tc>
          <w:tcPr>
            <w:tcW w:w="1614" w:type="dxa"/>
            <w:vAlign w:val="center"/>
          </w:tcPr>
          <w:p w14:paraId="13369214"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Pulse / digital input</w:t>
            </w:r>
          </w:p>
        </w:tc>
        <w:tc>
          <w:tcPr>
            <w:tcW w:w="1263" w:type="dxa"/>
            <w:vAlign w:val="center"/>
          </w:tcPr>
          <w:p w14:paraId="2F8EB5D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Rainfall occurrence and </w:t>
            </w:r>
            <w:r w:rsidRPr="00110059">
              <w:rPr>
                <w:rFonts w:ascii="Times New Roman" w:hAnsi="Times New Roman" w:cs="Times New Roman"/>
                <w:sz w:val="22"/>
              </w:rPr>
              <w:t>accumulation</w:t>
            </w:r>
          </w:p>
        </w:tc>
        <w:tc>
          <w:tcPr>
            <w:tcW w:w="1414" w:type="dxa"/>
            <w:vAlign w:val="center"/>
          </w:tcPr>
          <w:p w14:paraId="10E3229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Local fabrication and calibration</w:t>
            </w:r>
          </w:p>
        </w:tc>
      </w:tr>
      <w:tr w:rsidR="00110059" w:rsidRPr="00110059" w14:paraId="27B31234" w14:textId="77777777" w:rsidTr="00C861FF">
        <w:trPr>
          <w:jc w:val="center"/>
        </w:trPr>
        <w:tc>
          <w:tcPr>
            <w:tcW w:w="1671" w:type="dxa"/>
            <w:vAlign w:val="center"/>
          </w:tcPr>
          <w:p w14:paraId="109888A9"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Solar / optical radiation indicator</w:t>
            </w:r>
          </w:p>
        </w:tc>
        <w:tc>
          <w:tcPr>
            <w:tcW w:w="2123" w:type="dxa"/>
            <w:vAlign w:val="center"/>
          </w:tcPr>
          <w:p w14:paraId="46BF71DE"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SI1145</w:t>
            </w:r>
          </w:p>
        </w:tc>
        <w:tc>
          <w:tcPr>
            <w:tcW w:w="1671" w:type="dxa"/>
            <w:vAlign w:val="center"/>
          </w:tcPr>
          <w:p w14:paraId="39802D8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Integrated UV-index, ambient-light and infrared sensing</w:t>
            </w:r>
          </w:p>
        </w:tc>
        <w:tc>
          <w:tcPr>
            <w:tcW w:w="2050" w:type="dxa"/>
            <w:vAlign w:val="center"/>
          </w:tcPr>
          <w:p w14:paraId="055EC898"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Ambient-light sensing up to approximately 128 klux; integrated UV index</w:t>
            </w:r>
          </w:p>
        </w:tc>
        <w:tc>
          <w:tcPr>
            <w:tcW w:w="1614" w:type="dxa"/>
            <w:vAlign w:val="center"/>
          </w:tcPr>
          <w:p w14:paraId="20422612"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I²C</w:t>
            </w:r>
          </w:p>
        </w:tc>
        <w:tc>
          <w:tcPr>
            <w:tcW w:w="1263" w:type="dxa"/>
            <w:vAlign w:val="center"/>
          </w:tcPr>
          <w:p w14:paraId="24BB3285"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Solar/optical radiation </w:t>
            </w:r>
            <w:r w:rsidRPr="00110059">
              <w:rPr>
                <w:rFonts w:ascii="Times New Roman" w:hAnsi="Times New Roman" w:cs="Times New Roman"/>
                <w:sz w:val="22"/>
              </w:rPr>
              <w:t>indicator</w:t>
            </w:r>
          </w:p>
        </w:tc>
        <w:tc>
          <w:tcPr>
            <w:tcW w:w="1414" w:type="dxa"/>
            <w:vAlign w:val="center"/>
          </w:tcPr>
          <w:p w14:paraId="3C8DD1B6"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Manufacturer specification; application-specific calibration</w:t>
            </w:r>
          </w:p>
        </w:tc>
      </w:tr>
      <w:tr w:rsidR="00110059" w:rsidRPr="00110059" w14:paraId="4E2B5839" w14:textId="77777777" w:rsidTr="00C861FF">
        <w:trPr>
          <w:jc w:val="center"/>
        </w:trPr>
        <w:tc>
          <w:tcPr>
            <w:tcW w:w="1671" w:type="dxa"/>
            <w:vAlign w:val="center"/>
          </w:tcPr>
          <w:p w14:paraId="1BCE1BA0"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Data acquisition </w:t>
            </w:r>
            <w:r w:rsidRPr="00110059">
              <w:rPr>
                <w:rFonts w:ascii="Times New Roman" w:hAnsi="Times New Roman" w:cs="Times New Roman"/>
                <w:sz w:val="22"/>
              </w:rPr>
              <w:lastRenderedPageBreak/>
              <w:t>/ communications</w:t>
            </w:r>
          </w:p>
        </w:tc>
        <w:tc>
          <w:tcPr>
            <w:tcW w:w="2123" w:type="dxa"/>
            <w:vAlign w:val="center"/>
          </w:tcPr>
          <w:p w14:paraId="4D068E95"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lastRenderedPageBreak/>
              <w:t>Particle Boron</w:t>
            </w:r>
          </w:p>
        </w:tc>
        <w:tc>
          <w:tcPr>
            <w:tcW w:w="1671" w:type="dxa"/>
            <w:vAlign w:val="center"/>
          </w:tcPr>
          <w:p w14:paraId="0F98D295"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t xml:space="preserve">Embedded </w:t>
            </w:r>
            <w:r w:rsidRPr="00110059">
              <w:rPr>
                <w:rFonts w:ascii="Times New Roman" w:hAnsi="Times New Roman" w:cs="Times New Roman"/>
                <w:sz w:val="22"/>
              </w:rPr>
              <w:lastRenderedPageBreak/>
              <w:t>processing with cellular communications</w:t>
            </w:r>
          </w:p>
        </w:tc>
        <w:tc>
          <w:tcPr>
            <w:tcW w:w="2050" w:type="dxa"/>
            <w:vAlign w:val="center"/>
          </w:tcPr>
          <w:p w14:paraId="74D3598B"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lastRenderedPageBreak/>
              <w:t xml:space="preserve">nRF52840 MCU; </w:t>
            </w:r>
            <w:r w:rsidRPr="00110059">
              <w:rPr>
                <w:rFonts w:ascii="Times New Roman" w:hAnsi="Times New Roman" w:cs="Times New Roman"/>
                <w:sz w:val="22"/>
              </w:rPr>
              <w:lastRenderedPageBreak/>
              <w:t>model-dependent 2G/3G or LTE Cat-M1 cellular connectivity</w:t>
            </w:r>
          </w:p>
        </w:tc>
        <w:tc>
          <w:tcPr>
            <w:tcW w:w="1614" w:type="dxa"/>
            <w:vAlign w:val="center"/>
          </w:tcPr>
          <w:p w14:paraId="6B1F2B45"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lastRenderedPageBreak/>
              <w:t xml:space="preserve">I²C, SPI, </w:t>
            </w:r>
            <w:r w:rsidRPr="00110059">
              <w:rPr>
                <w:rFonts w:ascii="Times New Roman" w:hAnsi="Times New Roman" w:cs="Times New Roman"/>
                <w:sz w:val="22"/>
              </w:rPr>
              <w:lastRenderedPageBreak/>
              <w:t>UART</w:t>
            </w:r>
            <w:r w:rsidRPr="00110059">
              <w:rPr>
                <w:rFonts w:ascii="Times New Roman" w:hAnsi="Times New Roman" w:cs="Times New Roman"/>
                <w:sz w:val="22"/>
              </w:rPr>
              <w:t>, GPIO, cellular</w:t>
            </w:r>
          </w:p>
        </w:tc>
        <w:tc>
          <w:tcPr>
            <w:tcW w:w="1263" w:type="dxa"/>
            <w:vAlign w:val="center"/>
          </w:tcPr>
          <w:p w14:paraId="25CBE6FC"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lastRenderedPageBreak/>
              <w:t xml:space="preserve">Sensor </w:t>
            </w:r>
            <w:r w:rsidRPr="00110059">
              <w:rPr>
                <w:rFonts w:ascii="Times New Roman" w:hAnsi="Times New Roman" w:cs="Times New Roman"/>
                <w:sz w:val="22"/>
              </w:rPr>
              <w:lastRenderedPageBreak/>
              <w:t>interfacing, processing and transmission to cloud services</w:t>
            </w:r>
          </w:p>
        </w:tc>
        <w:tc>
          <w:tcPr>
            <w:tcW w:w="1414" w:type="dxa"/>
            <w:vAlign w:val="center"/>
          </w:tcPr>
          <w:p w14:paraId="1A692133" w14:textId="77777777" w:rsidR="00E76CEC" w:rsidRPr="00110059" w:rsidRDefault="004D3805" w:rsidP="00110059">
            <w:pPr>
              <w:rPr>
                <w:rFonts w:ascii="Times New Roman" w:hAnsi="Times New Roman" w:cs="Times New Roman"/>
                <w:sz w:val="22"/>
              </w:rPr>
            </w:pPr>
            <w:r w:rsidRPr="00110059">
              <w:rPr>
                <w:rFonts w:ascii="Times New Roman" w:hAnsi="Times New Roman" w:cs="Times New Roman"/>
                <w:sz w:val="22"/>
              </w:rPr>
              <w:lastRenderedPageBreak/>
              <w:t xml:space="preserve">Manufacturer </w:t>
            </w:r>
            <w:r w:rsidRPr="00110059">
              <w:rPr>
                <w:rFonts w:ascii="Times New Roman" w:hAnsi="Times New Roman" w:cs="Times New Roman"/>
                <w:sz w:val="22"/>
              </w:rPr>
              <w:lastRenderedPageBreak/>
              <w:t>specification</w:t>
            </w:r>
          </w:p>
        </w:tc>
      </w:tr>
    </w:tbl>
    <w:p w14:paraId="6FE47379" w14:textId="77777777" w:rsidR="00E76CEC" w:rsidRPr="004F379D" w:rsidRDefault="00E76CEC" w:rsidP="004F379D">
      <w:pPr>
        <w:jc w:val="both"/>
        <w:rPr>
          <w:rFonts w:ascii="Times New Roman" w:hAnsi="Times New Roman" w:cs="Times New Roman"/>
          <w:sz w:val="22"/>
        </w:rPr>
      </w:pPr>
    </w:p>
    <w:p w14:paraId="2A2ED0F6"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B.2 Temperature Sensor – MCP9808</w:t>
      </w:r>
    </w:p>
    <w:p w14:paraId="61132556"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Sensor function. </w:t>
      </w:r>
      <w:r w:rsidRPr="004F379D">
        <w:rPr>
          <w:rFonts w:ascii="Times New Roman" w:hAnsi="Times New Roman" w:cs="Times New Roman"/>
          <w:sz w:val="22"/>
        </w:rPr>
        <w:t>The MCP9808 is used as a digital air-temperature sensing element. The manufacturer specifies a</w:t>
      </w:r>
      <w:r w:rsidRPr="004F379D">
        <w:rPr>
          <w:rFonts w:ascii="Times New Roman" w:hAnsi="Times New Roman" w:cs="Times New Roman"/>
          <w:sz w:val="22"/>
        </w:rPr>
        <w:t xml:space="preserve"> typical accuracy of ±0.25 °C over −40 to +125 °C and a maximum accuracy of ±0.5 °C over −20 to +100 °C, with selectable measurement resolution from 0.5 °C to 0.0625 °C. The sensor communicates through the I²C/SMBus interface and operates from 2.7–5.5 V.</w:t>
      </w:r>
    </w:p>
    <w:p w14:paraId="368C4862"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w:t>
      </w:r>
      <w:r w:rsidRPr="004F379D">
        <w:rPr>
          <w:rFonts w:ascii="Times New Roman" w:hAnsi="Times New Roman" w:cs="Times New Roman"/>
          <w:sz w:val="22"/>
          <w:szCs w:val="22"/>
        </w:rPr>
        <w:t>.3 Relative Humidity Sensor – SHT31</w:t>
      </w:r>
    </w:p>
    <w:p w14:paraId="3EC19FE8"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Sensor function. </w:t>
      </w:r>
      <w:r w:rsidRPr="004F379D">
        <w:rPr>
          <w:rFonts w:ascii="Times New Roman" w:hAnsi="Times New Roman" w:cs="Times New Roman"/>
          <w:sz w:val="22"/>
        </w:rPr>
        <w:t>The SHT31 provides the principal relative-humidity observation and also provides temperature measurements. The SHT31-DIS-B specification gives an operating RH range of 0–100 %RH, typical RH accuracy of ±</w:t>
      </w:r>
      <w:r w:rsidRPr="004F379D">
        <w:rPr>
          <w:rFonts w:ascii="Times New Roman" w:hAnsi="Times New Roman" w:cs="Times New Roman"/>
          <w:sz w:val="22"/>
        </w:rPr>
        <w:t>2 %RH and typical temperature accuracy of ±0.2 °C over the stated temperature range. The device uses I²C communication and is factory calibrated.</w:t>
      </w:r>
    </w:p>
    <w:p w14:paraId="25206BFD"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B.4 Atmospheric Pressure Sensor – BMP280</w:t>
      </w:r>
    </w:p>
    <w:p w14:paraId="67DB812E"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Sensor function. </w:t>
      </w:r>
      <w:r w:rsidRPr="004F379D">
        <w:rPr>
          <w:rFonts w:ascii="Times New Roman" w:hAnsi="Times New Roman" w:cs="Times New Roman"/>
          <w:sz w:val="22"/>
        </w:rPr>
        <w:t>The BMP280 is the principal barometric pressure sens</w:t>
      </w:r>
      <w:r w:rsidRPr="004F379D">
        <w:rPr>
          <w:rFonts w:ascii="Times New Roman" w:hAnsi="Times New Roman" w:cs="Times New Roman"/>
          <w:sz w:val="22"/>
        </w:rPr>
        <w:t>or used for atmospheric pressure observations. Its specified pressure operating range is 300–1100 hPa. Bosch Sensortec specifies typical absolute accuracy of approximately ±1 hPa under 950–1050 hPa and 0–40 °C conditions, with I²C and SPI interfaces.</w:t>
      </w:r>
    </w:p>
    <w:p w14:paraId="6AF7AB5C"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B.5 Wind-Speed Sensor</w:t>
      </w:r>
    </w:p>
    <w:p w14:paraId="3A75C69B"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System implementation. </w:t>
      </w:r>
      <w:r w:rsidRPr="004F379D">
        <w:rPr>
          <w:rFonts w:ascii="Times New Roman" w:hAnsi="Times New Roman" w:cs="Times New Roman"/>
          <w:sz w:val="22"/>
        </w:rPr>
        <w:t>Wind speed is measured using a locally fabricated cup anemometer. Rotation of the cups is detected using a Hall-effect sensing arrangement and converted into a wind-speed value by the station firmware. Unlike th</w:t>
      </w:r>
      <w:r w:rsidRPr="004F379D">
        <w:rPr>
          <w:rFonts w:ascii="Times New Roman" w:hAnsi="Times New Roman" w:cs="Times New Roman"/>
          <w:sz w:val="22"/>
        </w:rPr>
        <w:t>e integrated electronic sensors, the final wind-speed accuracy is not assigned from a generic component datasheet because it depends on cup geometry, shaft/friction characteristics, pulse counting, installation exposure and calibration. The calibration rel</w:t>
      </w:r>
      <w:r w:rsidRPr="004F379D">
        <w:rPr>
          <w:rFonts w:ascii="Times New Roman" w:hAnsi="Times New Roman" w:cs="Times New Roman"/>
          <w:sz w:val="22"/>
        </w:rPr>
        <w:t>ationship used by the deployed station should therefore be treated as the authoritative system specification.</w:t>
      </w:r>
    </w:p>
    <w:p w14:paraId="53510E96"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B.6 Wind-Direction Sensor – AS5600</w:t>
      </w:r>
    </w:p>
    <w:p w14:paraId="67A96802"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Sensor function. </w:t>
      </w:r>
      <w:r w:rsidRPr="004F379D">
        <w:rPr>
          <w:rFonts w:ascii="Times New Roman" w:hAnsi="Times New Roman" w:cs="Times New Roman"/>
          <w:sz w:val="22"/>
        </w:rPr>
        <w:t>Wind direction is obtained from a locally fabricated wind vane coupled to an AS5600 contactles</w:t>
      </w:r>
      <w:r w:rsidRPr="004F379D">
        <w:rPr>
          <w:rFonts w:ascii="Times New Roman" w:hAnsi="Times New Roman" w:cs="Times New Roman"/>
          <w:sz w:val="22"/>
        </w:rPr>
        <w:t>s magnetic rotary position sensor. The AS5600 provides 12-bit angular output, corresponding to 4096 positions over a full 360° range, and supports I²C, analog and PWM outputs. The final wind-direction accuracy of the complete station is dependent on vane a</w:t>
      </w:r>
      <w:r w:rsidRPr="004F379D">
        <w:rPr>
          <w:rFonts w:ascii="Times New Roman" w:hAnsi="Times New Roman" w:cs="Times New Roman"/>
          <w:sz w:val="22"/>
        </w:rPr>
        <w:t>lignment, magnet positioning, mechanical coupling and field calibration.</w:t>
      </w:r>
    </w:p>
    <w:p w14:paraId="6907F48F"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B.7 Rainfall Sensor – Tipping-Bucket Rain Gauge</w:t>
      </w:r>
    </w:p>
    <w:p w14:paraId="713DF800"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System implementation. </w:t>
      </w:r>
      <w:r w:rsidRPr="004F379D">
        <w:rPr>
          <w:rFonts w:ascii="Times New Roman" w:hAnsi="Times New Roman" w:cs="Times New Roman"/>
          <w:sz w:val="22"/>
        </w:rPr>
        <w:t>Rainfall is measured using a locally fabricated tipping-bucket rain gauge. Rainwater collected through the funne</w:t>
      </w:r>
      <w:r w:rsidRPr="004F379D">
        <w:rPr>
          <w:rFonts w:ascii="Times New Roman" w:hAnsi="Times New Roman" w:cs="Times New Roman"/>
          <w:sz w:val="22"/>
        </w:rPr>
        <w:t>l fills a calibrated bucket mechanism; each tip generates a pulse that is converted into rainfall depth. Because the bucket volume and mechanical construction are part of the local design, the rainfall resolution and calibration coefficient are station-spe</w:t>
      </w:r>
      <w:r w:rsidRPr="004F379D">
        <w:rPr>
          <w:rFonts w:ascii="Times New Roman" w:hAnsi="Times New Roman" w:cs="Times New Roman"/>
          <w:sz w:val="22"/>
        </w:rPr>
        <w:t>cific and should be taken from the relevant calibration record. In the validation analysis, zero rainfall is retained as a valid observation.</w:t>
      </w:r>
    </w:p>
    <w:p w14:paraId="716000F9"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lastRenderedPageBreak/>
        <w:t>B.8 Solar / Optical Radiation Sensor – SI1145</w:t>
      </w:r>
    </w:p>
    <w:p w14:paraId="0B123CBB"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System implementation. </w:t>
      </w:r>
      <w:r w:rsidRPr="004F379D">
        <w:rPr>
          <w:rFonts w:ascii="Times New Roman" w:hAnsi="Times New Roman" w:cs="Times New Roman"/>
          <w:sz w:val="22"/>
        </w:rPr>
        <w:t>The SI1145 provides optical environmental mea</w:t>
      </w:r>
      <w:r w:rsidRPr="004F379D">
        <w:rPr>
          <w:rFonts w:ascii="Times New Roman" w:hAnsi="Times New Roman" w:cs="Times New Roman"/>
          <w:sz w:val="22"/>
        </w:rPr>
        <w:t xml:space="preserve">surements including ambient light, infrared and UV-index information. The manufacturer specifies an ambient-light dynamic range extending to approximately 128 klux and an integrated UV-index sensor. In the present 3D-PAWS implementation it is treated as a </w:t>
      </w:r>
      <w:r w:rsidRPr="004F379D">
        <w:rPr>
          <w:rFonts w:ascii="Times New Roman" w:hAnsi="Times New Roman" w:cs="Times New Roman"/>
          <w:sz w:val="22"/>
        </w:rPr>
        <w:t>solar/optical radiation indicator rather than as a laboratory-grade pyranometer. Any derived solar-radiation value therefore requires application-specific calibration.</w:t>
      </w:r>
    </w:p>
    <w:p w14:paraId="55B0978A"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B.9 Data Acquisition and Communications – Particle Boron</w:t>
      </w:r>
    </w:p>
    <w:p w14:paraId="72B27F84"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b/>
          <w:sz w:val="22"/>
        </w:rPr>
        <w:t xml:space="preserve">System role. </w:t>
      </w:r>
      <w:r w:rsidRPr="004F379D">
        <w:rPr>
          <w:rFonts w:ascii="Times New Roman" w:hAnsi="Times New Roman" w:cs="Times New Roman"/>
          <w:sz w:val="22"/>
        </w:rPr>
        <w:t>The Particle Boron</w:t>
      </w:r>
      <w:r w:rsidRPr="004F379D">
        <w:rPr>
          <w:rFonts w:ascii="Times New Roman" w:hAnsi="Times New Roman" w:cs="Times New Roman"/>
          <w:sz w:val="22"/>
        </w:rPr>
        <w:t xml:space="preserve"> serves as the station controller and communications device. It interfaces with the meteorological sensors, processes observations and transmits data to the cloud platform. The Boron family is based on the Nordic nRF52840 and provides I²C, SPI, UART and GP</w:t>
      </w:r>
      <w:r w:rsidRPr="004F379D">
        <w:rPr>
          <w:rFonts w:ascii="Times New Roman" w:hAnsi="Times New Roman" w:cs="Times New Roman"/>
          <w:sz w:val="22"/>
        </w:rPr>
        <w:t>IO interfaces. Depending on the specific Boron model deployed, cellular connectivity is provided through 2G/3G or LTE Cat-M1 technology.</w:t>
      </w:r>
    </w:p>
    <w:p w14:paraId="44D2EADB"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B.10 Sensor Integration and Measurement Chain</w:t>
      </w:r>
    </w:p>
    <w:p w14:paraId="6A88AFCB"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The sensing architecture follows a modular design in which individual sen</w:t>
      </w:r>
      <w:r w:rsidRPr="004F379D">
        <w:rPr>
          <w:rFonts w:ascii="Times New Roman" w:hAnsi="Times New Roman" w:cs="Times New Roman"/>
          <w:sz w:val="22"/>
        </w:rPr>
        <w:t>sors are connected to the Particle Boron through digital buses, pulse inputs or appropriate signal-conditioning interfaces. The controller timestamps and processes the observations before transmission to the CHORDS platform and the custom monitoring enviro</w:t>
      </w:r>
      <w:r w:rsidRPr="004F379D">
        <w:rPr>
          <w:rFonts w:ascii="Times New Roman" w:hAnsi="Times New Roman" w:cs="Times New Roman"/>
          <w:sz w:val="22"/>
        </w:rPr>
        <w:t>nment. This modular architecture permits individual sensors to be replaced, recalibrated or upgraded without requiring replacement of the complete station.</w:t>
      </w:r>
    </w:p>
    <w:p w14:paraId="18CCEF97"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B.11 Specification and Calibration Considerations</w:t>
      </w:r>
    </w:p>
    <w:tbl>
      <w:tblPr>
        <w:tblStyle w:val="TableGrid"/>
        <w:tblW w:w="0" w:type="auto"/>
        <w:jc w:val="center"/>
        <w:tblLook w:val="04A0" w:firstRow="1" w:lastRow="0" w:firstColumn="1" w:lastColumn="0" w:noHBand="0" w:noVBand="1"/>
      </w:tblPr>
      <w:tblGrid>
        <w:gridCol w:w="2556"/>
        <w:gridCol w:w="2556"/>
        <w:gridCol w:w="2556"/>
        <w:gridCol w:w="2556"/>
      </w:tblGrid>
      <w:tr w:rsidR="00E76CEC" w:rsidRPr="004F379D" w14:paraId="60A4DC26" w14:textId="77777777">
        <w:trPr>
          <w:jc w:val="center"/>
        </w:trPr>
        <w:tc>
          <w:tcPr>
            <w:tcW w:w="2556" w:type="dxa"/>
          </w:tcPr>
          <w:p w14:paraId="09103C77"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Component</w:t>
            </w:r>
          </w:p>
        </w:tc>
        <w:tc>
          <w:tcPr>
            <w:tcW w:w="2556" w:type="dxa"/>
          </w:tcPr>
          <w:p w14:paraId="4EEC551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Manufacturer specification available</w:t>
            </w:r>
          </w:p>
        </w:tc>
        <w:tc>
          <w:tcPr>
            <w:tcW w:w="2556" w:type="dxa"/>
          </w:tcPr>
          <w:p w14:paraId="5B88D4C7"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Loc</w:t>
            </w:r>
            <w:r w:rsidRPr="004F379D">
              <w:rPr>
                <w:rFonts w:ascii="Times New Roman" w:hAnsi="Times New Roman" w:cs="Times New Roman"/>
                <w:sz w:val="22"/>
              </w:rPr>
              <w:t>al calibration required</w:t>
            </w:r>
          </w:p>
        </w:tc>
        <w:tc>
          <w:tcPr>
            <w:tcW w:w="2556" w:type="dxa"/>
          </w:tcPr>
          <w:p w14:paraId="2B57C171"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Validation consideration</w:t>
            </w:r>
          </w:p>
        </w:tc>
      </w:tr>
      <w:tr w:rsidR="00E76CEC" w:rsidRPr="004F379D" w14:paraId="4FE7FEFC" w14:textId="77777777">
        <w:trPr>
          <w:jc w:val="center"/>
        </w:trPr>
        <w:tc>
          <w:tcPr>
            <w:tcW w:w="2556" w:type="dxa"/>
          </w:tcPr>
          <w:p w14:paraId="2F9E7E50"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MCP9808</w:t>
            </w:r>
          </w:p>
        </w:tc>
        <w:tc>
          <w:tcPr>
            <w:tcW w:w="2556" w:type="dxa"/>
          </w:tcPr>
          <w:p w14:paraId="6E609B1A"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0B2B1EB2"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Recommended for deployed installation</w:t>
            </w:r>
          </w:p>
        </w:tc>
        <w:tc>
          <w:tcPr>
            <w:tcW w:w="2556" w:type="dxa"/>
          </w:tcPr>
          <w:p w14:paraId="10455C06"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Temperature comparison and error statistics</w:t>
            </w:r>
          </w:p>
        </w:tc>
      </w:tr>
      <w:tr w:rsidR="00E76CEC" w:rsidRPr="004F379D" w14:paraId="0FF34EDE" w14:textId="77777777">
        <w:trPr>
          <w:jc w:val="center"/>
        </w:trPr>
        <w:tc>
          <w:tcPr>
            <w:tcW w:w="2556" w:type="dxa"/>
          </w:tcPr>
          <w:p w14:paraId="122DFB37"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SHT31</w:t>
            </w:r>
          </w:p>
        </w:tc>
        <w:tc>
          <w:tcPr>
            <w:tcW w:w="2556" w:type="dxa"/>
          </w:tcPr>
          <w:p w14:paraId="090B3584"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0E10B5D7"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Recommended for deployed installation</w:t>
            </w:r>
          </w:p>
        </w:tc>
        <w:tc>
          <w:tcPr>
            <w:tcW w:w="2556" w:type="dxa"/>
          </w:tcPr>
          <w:p w14:paraId="321CA504"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Humidity comparison and error statistics</w:t>
            </w:r>
          </w:p>
        </w:tc>
      </w:tr>
      <w:tr w:rsidR="00E76CEC" w:rsidRPr="004F379D" w14:paraId="33122333" w14:textId="77777777">
        <w:trPr>
          <w:jc w:val="center"/>
        </w:trPr>
        <w:tc>
          <w:tcPr>
            <w:tcW w:w="2556" w:type="dxa"/>
          </w:tcPr>
          <w:p w14:paraId="042547E9"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BMP280</w:t>
            </w:r>
          </w:p>
        </w:tc>
        <w:tc>
          <w:tcPr>
            <w:tcW w:w="2556" w:type="dxa"/>
          </w:tcPr>
          <w:p w14:paraId="25445E08"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4AD82F13"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Recommended / station dependent</w:t>
            </w:r>
          </w:p>
        </w:tc>
        <w:tc>
          <w:tcPr>
            <w:tcW w:w="2556" w:type="dxa"/>
          </w:tcPr>
          <w:p w14:paraId="6292C16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Pressure comparison and derived pressure products</w:t>
            </w:r>
          </w:p>
        </w:tc>
      </w:tr>
      <w:tr w:rsidR="00E76CEC" w:rsidRPr="004F379D" w14:paraId="4DD52ED7" w14:textId="77777777">
        <w:trPr>
          <w:jc w:val="center"/>
        </w:trPr>
        <w:tc>
          <w:tcPr>
            <w:tcW w:w="2556" w:type="dxa"/>
          </w:tcPr>
          <w:p w14:paraId="59DD176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Cup anemometer</w:t>
            </w:r>
          </w:p>
        </w:tc>
        <w:tc>
          <w:tcPr>
            <w:tcW w:w="2556" w:type="dxa"/>
          </w:tcPr>
          <w:p w14:paraId="11D75C8E"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No single system accuracy</w:t>
            </w:r>
          </w:p>
        </w:tc>
        <w:tc>
          <w:tcPr>
            <w:tcW w:w="2556" w:type="dxa"/>
          </w:tcPr>
          <w:p w14:paraId="0E06656B"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266D655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Wind-speed calibration and paired comparison</w:t>
            </w:r>
          </w:p>
        </w:tc>
      </w:tr>
      <w:tr w:rsidR="00E76CEC" w:rsidRPr="004F379D" w14:paraId="1EEBB57D" w14:textId="77777777">
        <w:trPr>
          <w:jc w:val="center"/>
        </w:trPr>
        <w:tc>
          <w:tcPr>
            <w:tcW w:w="2556" w:type="dxa"/>
          </w:tcPr>
          <w:p w14:paraId="0672DA7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AS5600 + wind vane</w:t>
            </w:r>
          </w:p>
        </w:tc>
        <w:tc>
          <w:tcPr>
            <w:tcW w:w="2556" w:type="dxa"/>
          </w:tcPr>
          <w:p w14:paraId="7F3360A4"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Component specification available</w:t>
            </w:r>
          </w:p>
        </w:tc>
        <w:tc>
          <w:tcPr>
            <w:tcW w:w="2556" w:type="dxa"/>
          </w:tcPr>
          <w:p w14:paraId="710F5EDF"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75B79568"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Direction alignment and a</w:t>
            </w:r>
            <w:r w:rsidRPr="004F379D">
              <w:rPr>
                <w:rFonts w:ascii="Times New Roman" w:hAnsi="Times New Roman" w:cs="Times New Roman"/>
                <w:sz w:val="22"/>
              </w:rPr>
              <w:t>ngular comparison</w:t>
            </w:r>
          </w:p>
        </w:tc>
      </w:tr>
      <w:tr w:rsidR="00E76CEC" w:rsidRPr="004F379D" w14:paraId="51E3E969" w14:textId="77777777">
        <w:trPr>
          <w:jc w:val="center"/>
        </w:trPr>
        <w:tc>
          <w:tcPr>
            <w:tcW w:w="2556" w:type="dxa"/>
          </w:tcPr>
          <w:p w14:paraId="539E35E1"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Tipping bucket</w:t>
            </w:r>
          </w:p>
        </w:tc>
        <w:tc>
          <w:tcPr>
            <w:tcW w:w="2556" w:type="dxa"/>
          </w:tcPr>
          <w:p w14:paraId="7785DECA"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Component-level only</w:t>
            </w:r>
          </w:p>
        </w:tc>
        <w:tc>
          <w:tcPr>
            <w:tcW w:w="2556" w:type="dxa"/>
          </w:tcPr>
          <w:p w14:paraId="65C0D45B"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319F9355"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Bucket calibration and rainfall accumulation comparison</w:t>
            </w:r>
          </w:p>
        </w:tc>
      </w:tr>
      <w:tr w:rsidR="00E76CEC" w:rsidRPr="004F379D" w14:paraId="229024B4" w14:textId="77777777">
        <w:trPr>
          <w:jc w:val="center"/>
        </w:trPr>
        <w:tc>
          <w:tcPr>
            <w:tcW w:w="2556" w:type="dxa"/>
          </w:tcPr>
          <w:p w14:paraId="2F7E5090"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SI1145</w:t>
            </w:r>
          </w:p>
        </w:tc>
        <w:tc>
          <w:tcPr>
            <w:tcW w:w="2556" w:type="dxa"/>
          </w:tcPr>
          <w:p w14:paraId="1BE581FA"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4EB8093E" w14:textId="77777777" w:rsidR="00E76CEC" w:rsidRPr="004F379D" w:rsidRDefault="004D3805" w:rsidP="004F379D">
            <w:pPr>
              <w:jc w:val="both"/>
              <w:rPr>
                <w:rFonts w:ascii="Times New Roman" w:hAnsi="Times New Roman" w:cs="Times New Roman"/>
                <w:sz w:val="22"/>
              </w:rPr>
            </w:pPr>
            <w:proofErr w:type="gramStart"/>
            <w:r w:rsidRPr="004F379D">
              <w:rPr>
                <w:rFonts w:ascii="Times New Roman" w:hAnsi="Times New Roman" w:cs="Times New Roman"/>
                <w:sz w:val="22"/>
              </w:rPr>
              <w:t>Yes</w:t>
            </w:r>
            <w:proofErr w:type="gramEnd"/>
            <w:r w:rsidRPr="004F379D">
              <w:rPr>
                <w:rFonts w:ascii="Times New Roman" w:hAnsi="Times New Roman" w:cs="Times New Roman"/>
                <w:sz w:val="22"/>
              </w:rPr>
              <w:t xml:space="preserve"> for quantitative radiation conversion</w:t>
            </w:r>
          </w:p>
        </w:tc>
        <w:tc>
          <w:tcPr>
            <w:tcW w:w="2556" w:type="dxa"/>
          </w:tcPr>
          <w:p w14:paraId="05477CEC"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Optical/radiation indicator comparison where available</w:t>
            </w:r>
          </w:p>
        </w:tc>
      </w:tr>
      <w:tr w:rsidR="00E76CEC" w:rsidRPr="004F379D" w14:paraId="0AE0CAB8" w14:textId="77777777">
        <w:trPr>
          <w:jc w:val="center"/>
        </w:trPr>
        <w:tc>
          <w:tcPr>
            <w:tcW w:w="2556" w:type="dxa"/>
          </w:tcPr>
          <w:p w14:paraId="0EDCE55C"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Particle Boron</w:t>
            </w:r>
          </w:p>
        </w:tc>
        <w:tc>
          <w:tcPr>
            <w:tcW w:w="2556" w:type="dxa"/>
          </w:tcPr>
          <w:p w14:paraId="4B57B757"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Yes</w:t>
            </w:r>
          </w:p>
        </w:tc>
        <w:tc>
          <w:tcPr>
            <w:tcW w:w="2556" w:type="dxa"/>
          </w:tcPr>
          <w:p w14:paraId="7F2151EE"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 xml:space="preserve">No </w:t>
            </w:r>
            <w:r w:rsidRPr="004F379D">
              <w:rPr>
                <w:rFonts w:ascii="Times New Roman" w:hAnsi="Times New Roman" w:cs="Times New Roman"/>
                <w:sz w:val="22"/>
              </w:rPr>
              <w:t>sensor calibration; system configuration required</w:t>
            </w:r>
          </w:p>
        </w:tc>
        <w:tc>
          <w:tcPr>
            <w:tcW w:w="2556" w:type="dxa"/>
          </w:tcPr>
          <w:p w14:paraId="3C5102AF"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Data transmission, timestamping and availability</w:t>
            </w:r>
          </w:p>
        </w:tc>
      </w:tr>
    </w:tbl>
    <w:p w14:paraId="6CCDB1D5"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B.12 Note on Reported Accuracy</w:t>
      </w:r>
    </w:p>
    <w:p w14:paraId="2A2C330A" w14:textId="77777777" w:rsidR="00E76CEC" w:rsidRPr="004F379D" w:rsidRDefault="004D3805" w:rsidP="004F379D">
      <w:pPr>
        <w:jc w:val="both"/>
        <w:rPr>
          <w:rFonts w:ascii="Times New Roman" w:hAnsi="Times New Roman" w:cs="Times New Roman"/>
          <w:sz w:val="22"/>
        </w:rPr>
      </w:pPr>
      <w:r w:rsidRPr="004F379D">
        <w:rPr>
          <w:rFonts w:ascii="Times New Roman" w:hAnsi="Times New Roman" w:cs="Times New Roman"/>
          <w:sz w:val="22"/>
        </w:rPr>
        <w:t>The manufacturer accuracy figures presented in this appendix describe the individual electronic components under specified la</w:t>
      </w:r>
      <w:r w:rsidRPr="004F379D">
        <w:rPr>
          <w:rFonts w:ascii="Times New Roman" w:hAnsi="Times New Roman" w:cs="Times New Roman"/>
          <w:sz w:val="22"/>
        </w:rPr>
        <w:t>boratory or operating conditions. They should not be interpreted as the achieved accuracy of the complete 3D-PAWS station. Field performance is influenced by radiation shielding, sensor placement, installation height, exposure, mechanical construction, cal</w:t>
      </w:r>
      <w:r w:rsidRPr="004F379D">
        <w:rPr>
          <w:rFonts w:ascii="Times New Roman" w:hAnsi="Times New Roman" w:cs="Times New Roman"/>
          <w:sz w:val="22"/>
        </w:rPr>
        <w:t xml:space="preserve">ibration, environmental conditions, power stability and communications. The achieved </w:t>
      </w:r>
      <w:r w:rsidRPr="004F379D">
        <w:rPr>
          <w:rFonts w:ascii="Times New Roman" w:hAnsi="Times New Roman" w:cs="Times New Roman"/>
          <w:sz w:val="22"/>
        </w:rPr>
        <w:lastRenderedPageBreak/>
        <w:t>performance is therefore assessed independently through the validation methodology and results presented in Chapters 6 and 7 and Appendix E.</w:t>
      </w:r>
    </w:p>
    <w:p w14:paraId="7CAEC771" w14:textId="77777777" w:rsidR="00E76CEC" w:rsidRPr="004F379D" w:rsidRDefault="004D3805" w:rsidP="004F379D">
      <w:pPr>
        <w:pStyle w:val="Heading1"/>
        <w:jc w:val="both"/>
        <w:rPr>
          <w:rFonts w:ascii="Times New Roman" w:hAnsi="Times New Roman" w:cs="Times New Roman"/>
          <w:sz w:val="22"/>
          <w:szCs w:val="22"/>
        </w:rPr>
      </w:pPr>
      <w:r w:rsidRPr="004F379D">
        <w:rPr>
          <w:rFonts w:ascii="Times New Roman" w:hAnsi="Times New Roman" w:cs="Times New Roman"/>
          <w:sz w:val="22"/>
          <w:szCs w:val="22"/>
        </w:rPr>
        <w:t>B.13 Manufacturer and Technica</w:t>
      </w:r>
      <w:r w:rsidRPr="004F379D">
        <w:rPr>
          <w:rFonts w:ascii="Times New Roman" w:hAnsi="Times New Roman" w:cs="Times New Roman"/>
          <w:sz w:val="22"/>
          <w:szCs w:val="22"/>
        </w:rPr>
        <w:t>l References</w:t>
      </w:r>
    </w:p>
    <w:p w14:paraId="58263ED3"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Microchip Technology Inc. MCP9808 – 0.5°C Maximum Accuracy Digital Temperature Sensor.</w:t>
      </w:r>
    </w:p>
    <w:p w14:paraId="4E44F965"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Sensirion AG. SHT3x Digital Humidity and Temperature Sensor Datasheet.</w:t>
      </w:r>
    </w:p>
    <w:p w14:paraId="4720823D"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Bosch Sensortec. BMP280 Digital Pressure Sensor Datasheet.</w:t>
      </w:r>
    </w:p>
    <w:p w14:paraId="4531433D"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ams OSRAM. AS5600 – 12-bit</w:t>
      </w:r>
      <w:r w:rsidRPr="004F379D">
        <w:rPr>
          <w:rFonts w:ascii="Times New Roman" w:hAnsi="Times New Roman" w:cs="Times New Roman"/>
          <w:sz w:val="22"/>
        </w:rPr>
        <w:t xml:space="preserve"> Programmable Contactless Potentiometer / Magnetic Rotary Position Sensor.</w:t>
      </w:r>
    </w:p>
    <w:p w14:paraId="0DED5647"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Silicon Labs. Si1145/46/47 – Proximity/UV/Ambient Light Sensor Module with I²C Interface.</w:t>
      </w:r>
    </w:p>
    <w:p w14:paraId="65139079" w14:textId="77777777" w:rsidR="00E76CEC" w:rsidRPr="004F379D" w:rsidRDefault="004D3805" w:rsidP="004F379D">
      <w:pPr>
        <w:pStyle w:val="ListNumber"/>
        <w:jc w:val="both"/>
        <w:rPr>
          <w:rFonts w:ascii="Times New Roman" w:hAnsi="Times New Roman" w:cs="Times New Roman"/>
          <w:sz w:val="22"/>
        </w:rPr>
      </w:pPr>
      <w:r w:rsidRPr="004F379D">
        <w:rPr>
          <w:rFonts w:ascii="Times New Roman" w:hAnsi="Times New Roman" w:cs="Times New Roman"/>
          <w:sz w:val="22"/>
        </w:rPr>
        <w:t>Particle. Boron Datasheet and Boron Hardware Documentation.</w:t>
      </w:r>
    </w:p>
    <w:sectPr w:rsidR="00E76CEC" w:rsidRPr="004F379D" w:rsidSect="00C861FF">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B5D1" w14:textId="77777777" w:rsidR="004D3805" w:rsidRDefault="004D3805">
      <w:pPr>
        <w:spacing w:after="0" w:line="240" w:lineRule="auto"/>
      </w:pPr>
      <w:r>
        <w:separator/>
      </w:r>
    </w:p>
  </w:endnote>
  <w:endnote w:type="continuationSeparator" w:id="0">
    <w:p w14:paraId="08C309E7" w14:textId="77777777" w:rsidR="004D3805" w:rsidRDefault="004D3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70FA" w14:textId="77777777" w:rsidR="00E76CEC" w:rsidRDefault="004D3805">
    <w:pPr>
      <w:pStyle w:val="Footer"/>
      <w:jc w:val="center"/>
    </w:pPr>
    <w:r>
      <w:t>Appendix B – Sensor Specifications | 3D-PAWS Evaluation in Kenya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D93BA" w14:textId="77777777" w:rsidR="004D3805" w:rsidRDefault="004D3805">
      <w:pPr>
        <w:spacing w:after="0" w:line="240" w:lineRule="auto"/>
      </w:pPr>
      <w:r>
        <w:separator/>
      </w:r>
    </w:p>
  </w:footnote>
  <w:footnote w:type="continuationSeparator" w:id="0">
    <w:p w14:paraId="24E9E21F" w14:textId="77777777" w:rsidR="004D3805" w:rsidRDefault="004D3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59"/>
    <w:rsid w:val="0015074B"/>
    <w:rsid w:val="0029639D"/>
    <w:rsid w:val="00326F90"/>
    <w:rsid w:val="004D3805"/>
    <w:rsid w:val="004F379D"/>
    <w:rsid w:val="00AA1D8D"/>
    <w:rsid w:val="00B47730"/>
    <w:rsid w:val="00C861FF"/>
    <w:rsid w:val="00CB0664"/>
    <w:rsid w:val="00E76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7499E6-97E7-426E-BE02-0EC08EE0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Kuria</cp:lastModifiedBy>
  <cp:revision>4</cp:revision>
  <dcterms:created xsi:type="dcterms:W3CDTF">2013-12-23T23:15:00Z</dcterms:created>
  <dcterms:modified xsi:type="dcterms:W3CDTF">2026-08-29T05:58:00Z</dcterms:modified>
  <cp:category/>
</cp:coreProperties>
</file>