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BD6B6E" w14:textId="1841867E" w:rsidR="00B10465" w:rsidRPr="00B10465" w:rsidRDefault="00C509A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509A5">
        <w:rPr>
          <w:rFonts w:ascii="Times New Roman" w:hAnsi="Times New Roman" w:cs="Times New Roman"/>
          <w:sz w:val="24"/>
          <w:szCs w:val="24"/>
          <w:lang w:val="en-US"/>
        </w:rPr>
        <w:t xml:space="preserve">Appendix </w:t>
      </w:r>
      <w:r w:rsidR="008E0E36" w:rsidRPr="00C509A5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8E0E36" w:rsidRPr="00C509A5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10465" w:rsidRPr="00B10465">
        <w:rPr>
          <w:rFonts w:ascii="Times New Roman" w:hAnsi="Times New Roman" w:cs="Times New Roman"/>
          <w:sz w:val="24"/>
          <w:szCs w:val="24"/>
        </w:rPr>
        <w:t>Summary of Station-Level Findings and Conclusions</w:t>
      </w:r>
    </w:p>
    <w:tbl>
      <w:tblPr>
        <w:tblStyle w:val="TableGrid"/>
        <w:tblpPr w:leftFromText="180" w:rightFromText="180" w:vertAnchor="text" w:tblpY="1"/>
        <w:tblOverlap w:val="never"/>
        <w:tblW w:w="16297" w:type="dxa"/>
        <w:tblLook w:val="04A0" w:firstRow="1" w:lastRow="0" w:firstColumn="1" w:lastColumn="0" w:noHBand="0" w:noVBand="1"/>
      </w:tblPr>
      <w:tblGrid>
        <w:gridCol w:w="2618"/>
        <w:gridCol w:w="1488"/>
        <w:gridCol w:w="302"/>
        <w:gridCol w:w="3100"/>
        <w:gridCol w:w="2871"/>
        <w:gridCol w:w="2021"/>
        <w:gridCol w:w="1881"/>
        <w:gridCol w:w="2016"/>
      </w:tblGrid>
      <w:tr w:rsidR="00B10465" w:rsidRPr="00915440" w14:paraId="15B37E50" w14:textId="77777777" w:rsidTr="00227C71">
        <w:tc>
          <w:tcPr>
            <w:tcW w:w="2618" w:type="dxa"/>
            <w:hideMark/>
          </w:tcPr>
          <w:p w14:paraId="52317FBD" w14:textId="77777777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Zone</w:t>
            </w:r>
          </w:p>
        </w:tc>
        <w:tc>
          <w:tcPr>
            <w:tcW w:w="1488" w:type="dxa"/>
            <w:hideMark/>
          </w:tcPr>
          <w:p w14:paraId="4FFE48FB" w14:textId="77777777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Station</w:t>
            </w:r>
          </w:p>
        </w:tc>
        <w:tc>
          <w:tcPr>
            <w:tcW w:w="3402" w:type="dxa"/>
            <w:gridSpan w:val="2"/>
            <w:hideMark/>
          </w:tcPr>
          <w:p w14:paraId="69429E6C" w14:textId="77777777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Temperature</w:t>
            </w:r>
          </w:p>
        </w:tc>
        <w:tc>
          <w:tcPr>
            <w:tcW w:w="2871" w:type="dxa"/>
            <w:hideMark/>
          </w:tcPr>
          <w:p w14:paraId="3BC47BE3" w14:textId="77777777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Relative Humidity</w:t>
            </w:r>
          </w:p>
        </w:tc>
        <w:tc>
          <w:tcPr>
            <w:tcW w:w="2021" w:type="dxa"/>
            <w:hideMark/>
          </w:tcPr>
          <w:p w14:paraId="7BD18775" w14:textId="77777777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Atmospheric Pressure</w:t>
            </w:r>
          </w:p>
        </w:tc>
        <w:tc>
          <w:tcPr>
            <w:tcW w:w="1881" w:type="dxa"/>
            <w:hideMark/>
          </w:tcPr>
          <w:p w14:paraId="30468519" w14:textId="77777777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Rainfall</w:t>
            </w:r>
          </w:p>
        </w:tc>
        <w:tc>
          <w:tcPr>
            <w:tcW w:w="2016" w:type="dxa"/>
            <w:hideMark/>
          </w:tcPr>
          <w:p w14:paraId="1C6CD1A6" w14:textId="77777777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Overall station conclusion</w:t>
            </w:r>
          </w:p>
        </w:tc>
      </w:tr>
      <w:tr w:rsidR="00B10465" w:rsidRPr="00915440" w14:paraId="506C4CC4" w14:textId="77777777" w:rsidTr="00227C71">
        <w:tc>
          <w:tcPr>
            <w:tcW w:w="2618" w:type="dxa"/>
            <w:hideMark/>
          </w:tcPr>
          <w:p w14:paraId="22016E99" w14:textId="77777777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>Western – Trans Nzoia High Rainfall</w:t>
            </w:r>
          </w:p>
        </w:tc>
        <w:tc>
          <w:tcPr>
            <w:tcW w:w="1488" w:type="dxa"/>
            <w:hideMark/>
          </w:tcPr>
          <w:p w14:paraId="2BFCAB84" w14:textId="3C12C4DC" w:rsidR="00B10465" w:rsidRPr="00915440" w:rsidRDefault="00227C71" w:rsidP="00DA46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>Eldoret</w:t>
            </w:r>
          </w:p>
        </w:tc>
        <w:tc>
          <w:tcPr>
            <w:tcW w:w="3402" w:type="dxa"/>
            <w:gridSpan w:val="2"/>
            <w:hideMark/>
          </w:tcPr>
          <w:p w14:paraId="174CA8D1" w14:textId="77777777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 xml:space="preserve">Good agreement. </w:t>
            </w:r>
            <w:proofErr w:type="spellStart"/>
            <w:r w:rsidRPr="00915440">
              <w:rPr>
                <w:rFonts w:ascii="Times New Roman" w:hAnsi="Times New Roman" w:cs="Times New Roman"/>
                <w:sz w:val="24"/>
                <w:szCs w:val="24"/>
              </w:rPr>
              <w:t>Tmax</w:t>
            </w:r>
            <w:proofErr w:type="spellEnd"/>
            <w:r w:rsidRPr="00915440">
              <w:rPr>
                <w:rFonts w:ascii="Times New Roman" w:hAnsi="Times New Roman" w:cs="Times New Roman"/>
                <w:sz w:val="24"/>
                <w:szCs w:val="24"/>
              </w:rPr>
              <w:t xml:space="preserve"> strongest, </w:t>
            </w:r>
            <w:r w:rsidRPr="0091544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</w:t>
            </w: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 xml:space="preserve"> = 0.723; all three temperature statistics met Threshold.</w:t>
            </w:r>
          </w:p>
        </w:tc>
        <w:tc>
          <w:tcPr>
            <w:tcW w:w="2871" w:type="dxa"/>
            <w:hideMark/>
          </w:tcPr>
          <w:p w14:paraId="72F526CD" w14:textId="77777777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>Strong temporal agreement, particularly RH Mean (</w:t>
            </w:r>
            <w:r w:rsidRPr="0091544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</w:t>
            </w: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 xml:space="preserve"> = 0.912), but Below Threshold because of larger absolute differences.</w:t>
            </w:r>
          </w:p>
        </w:tc>
        <w:tc>
          <w:tcPr>
            <w:tcW w:w="2021" w:type="dxa"/>
            <w:hideMark/>
          </w:tcPr>
          <w:p w14:paraId="41DE6E40" w14:textId="77777777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 xml:space="preserve">Weak agreement, </w:t>
            </w:r>
            <w:r w:rsidRPr="0091544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</w:t>
            </w: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 xml:space="preserve"> ≈ 0.32–0.33; Below Threshold.</w:t>
            </w:r>
          </w:p>
        </w:tc>
        <w:tc>
          <w:tcPr>
            <w:tcW w:w="1881" w:type="dxa"/>
            <w:hideMark/>
          </w:tcPr>
          <w:p w14:paraId="0D3856C2" w14:textId="77777777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 xml:space="preserve">Useful temporal agreement; RG1 </w:t>
            </w:r>
            <w:r w:rsidRPr="0091544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</w:t>
            </w: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 xml:space="preserve"> = 0.790, the highest rainfall correlation in the network.</w:t>
            </w:r>
          </w:p>
        </w:tc>
        <w:tc>
          <w:tcPr>
            <w:tcW w:w="2016" w:type="dxa"/>
            <w:hideMark/>
          </w:tcPr>
          <w:p w14:paraId="45650B38" w14:textId="77777777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>Good temperature and rainfall temporal performance. Humidity reproduces variability well but requires calibration; pressure requires further investigation.</w:t>
            </w:r>
          </w:p>
        </w:tc>
      </w:tr>
      <w:tr w:rsidR="00B10465" w:rsidRPr="00915440" w14:paraId="178E9CEF" w14:textId="77777777" w:rsidTr="00227C71">
        <w:tc>
          <w:tcPr>
            <w:tcW w:w="2618" w:type="dxa"/>
            <w:hideMark/>
          </w:tcPr>
          <w:p w14:paraId="65C9EAD8" w14:textId="77777777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>Eastern – Marsabit/Garissa/Tana River Pastoral</w:t>
            </w:r>
          </w:p>
        </w:tc>
        <w:tc>
          <w:tcPr>
            <w:tcW w:w="1488" w:type="dxa"/>
            <w:hideMark/>
          </w:tcPr>
          <w:p w14:paraId="0E43530A" w14:textId="09C075F4" w:rsidR="00B10465" w:rsidRPr="00915440" w:rsidRDefault="00227C71" w:rsidP="00DA46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>Garissa</w:t>
            </w:r>
          </w:p>
        </w:tc>
        <w:tc>
          <w:tcPr>
            <w:tcW w:w="3402" w:type="dxa"/>
            <w:gridSpan w:val="2"/>
            <w:hideMark/>
          </w:tcPr>
          <w:p w14:paraId="47D54FB2" w14:textId="77777777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 xml:space="preserve">Strongest temperature performance. </w:t>
            </w:r>
            <w:proofErr w:type="spellStart"/>
            <w:r w:rsidRPr="00915440">
              <w:rPr>
                <w:rFonts w:ascii="Times New Roman" w:hAnsi="Times New Roman" w:cs="Times New Roman"/>
                <w:sz w:val="24"/>
                <w:szCs w:val="24"/>
              </w:rPr>
              <w:t>Tmax</w:t>
            </w:r>
            <w:proofErr w:type="spellEnd"/>
            <w:r w:rsidRPr="009154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1544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</w:t>
            </w: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 xml:space="preserve"> = 0.940, RMSE = 0.776°C; Breakthrough. </w:t>
            </w:r>
            <w:proofErr w:type="spellStart"/>
            <w:r w:rsidRPr="00915440">
              <w:rPr>
                <w:rFonts w:ascii="Times New Roman" w:hAnsi="Times New Roman" w:cs="Times New Roman"/>
                <w:sz w:val="24"/>
                <w:szCs w:val="24"/>
              </w:rPr>
              <w:t>Tmin</w:t>
            </w:r>
            <w:proofErr w:type="spellEnd"/>
            <w:r w:rsidRPr="00915440">
              <w:rPr>
                <w:rFonts w:ascii="Times New Roman" w:hAnsi="Times New Roman" w:cs="Times New Roman"/>
                <w:sz w:val="24"/>
                <w:szCs w:val="24"/>
              </w:rPr>
              <w:t xml:space="preserve"> also Breakthrough; </w:t>
            </w:r>
            <w:proofErr w:type="spellStart"/>
            <w:r w:rsidRPr="00915440">
              <w:rPr>
                <w:rFonts w:ascii="Times New Roman" w:hAnsi="Times New Roman" w:cs="Times New Roman"/>
                <w:sz w:val="24"/>
                <w:szCs w:val="24"/>
              </w:rPr>
              <w:t>Tmean</w:t>
            </w:r>
            <w:proofErr w:type="spellEnd"/>
            <w:r w:rsidRPr="00915440">
              <w:rPr>
                <w:rFonts w:ascii="Times New Roman" w:hAnsi="Times New Roman" w:cs="Times New Roman"/>
                <w:sz w:val="24"/>
                <w:szCs w:val="24"/>
              </w:rPr>
              <w:t xml:space="preserve"> Threshold.</w:t>
            </w:r>
          </w:p>
        </w:tc>
        <w:tc>
          <w:tcPr>
            <w:tcW w:w="2871" w:type="dxa"/>
            <w:hideMark/>
          </w:tcPr>
          <w:p w14:paraId="5D5F27D2" w14:textId="77777777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>Strong temporal agreement, but absolute differences resulted in Below Threshold classifications.</w:t>
            </w:r>
          </w:p>
        </w:tc>
        <w:tc>
          <w:tcPr>
            <w:tcW w:w="2021" w:type="dxa"/>
            <w:hideMark/>
          </w:tcPr>
          <w:p w14:paraId="26877A0F" w14:textId="77777777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 xml:space="preserve">Variable agreement; Mean Pressure </w:t>
            </w:r>
            <w:r w:rsidRPr="0091544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</w:t>
            </w: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 xml:space="preserve"> = 0.671, but pressure classifications were Below Threshold.</w:t>
            </w:r>
          </w:p>
        </w:tc>
        <w:tc>
          <w:tcPr>
            <w:tcW w:w="1881" w:type="dxa"/>
            <w:hideMark/>
          </w:tcPr>
          <w:p w14:paraId="366251F7" w14:textId="77777777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>High coverage (99.1%) with useful temporal comparison; both gauges assessed.</w:t>
            </w:r>
          </w:p>
        </w:tc>
        <w:tc>
          <w:tcPr>
            <w:tcW w:w="2016" w:type="dxa"/>
            <w:hideMark/>
          </w:tcPr>
          <w:p w14:paraId="74EF3344" w14:textId="77777777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>Strongest overall validation case, particularly for temperature, supported by the highest mean station coverage (90.7%).</w:t>
            </w:r>
          </w:p>
        </w:tc>
      </w:tr>
      <w:tr w:rsidR="00B10465" w:rsidRPr="00915440" w14:paraId="3A0CB309" w14:textId="77777777" w:rsidTr="00227C71">
        <w:tc>
          <w:tcPr>
            <w:tcW w:w="2618" w:type="dxa"/>
            <w:hideMark/>
          </w:tcPr>
          <w:p w14:paraId="55273F96" w14:textId="77777777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>Western – Trans Nzoia High Rainfall</w:t>
            </w:r>
          </w:p>
        </w:tc>
        <w:tc>
          <w:tcPr>
            <w:tcW w:w="1488" w:type="dxa"/>
            <w:hideMark/>
          </w:tcPr>
          <w:p w14:paraId="5DBF3143" w14:textId="57AB2920" w:rsidR="00B10465" w:rsidRPr="00915440" w:rsidRDefault="00227C71" w:rsidP="00DA46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>Kitale–New</w:t>
            </w:r>
          </w:p>
        </w:tc>
        <w:tc>
          <w:tcPr>
            <w:tcW w:w="3402" w:type="dxa"/>
            <w:gridSpan w:val="2"/>
            <w:hideMark/>
          </w:tcPr>
          <w:p w14:paraId="0AD1B408" w14:textId="77777777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 xml:space="preserve">Limited evidence. Correlations ranged from </w:t>
            </w:r>
            <w:r w:rsidRPr="0091544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</w:t>
            </w: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 xml:space="preserve"> = 0.379–0.616; all Below Threshold.</w:t>
            </w:r>
          </w:p>
        </w:tc>
        <w:tc>
          <w:tcPr>
            <w:tcW w:w="2871" w:type="dxa"/>
            <w:hideMark/>
          </w:tcPr>
          <w:p w14:paraId="29F43E78" w14:textId="77777777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>Temporal relationships present, but low coverage limits confidence.</w:t>
            </w:r>
          </w:p>
        </w:tc>
        <w:tc>
          <w:tcPr>
            <w:tcW w:w="2021" w:type="dxa"/>
            <w:hideMark/>
          </w:tcPr>
          <w:p w14:paraId="1A0D57D7" w14:textId="77777777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 xml:space="preserve">Weak agreement and large errors; </w:t>
            </w:r>
            <w:proofErr w:type="gramStart"/>
            <w:r w:rsidRPr="00915440">
              <w:rPr>
                <w:rFonts w:ascii="Times New Roman" w:hAnsi="Times New Roman" w:cs="Times New Roman"/>
                <w:sz w:val="24"/>
                <w:szCs w:val="24"/>
              </w:rPr>
              <w:t>e.g.</w:t>
            </w:r>
            <w:proofErr w:type="gramEnd"/>
            <w:r w:rsidRPr="00915440">
              <w:rPr>
                <w:rFonts w:ascii="Times New Roman" w:hAnsi="Times New Roman" w:cs="Times New Roman"/>
                <w:sz w:val="24"/>
                <w:szCs w:val="24"/>
              </w:rPr>
              <w:t xml:space="preserve"> Pressure Max </w:t>
            </w:r>
            <w:r w:rsidRPr="0091544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</w:t>
            </w: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 xml:space="preserve"> = 0.132, RMSE = 18.280 hPa.</w:t>
            </w:r>
          </w:p>
        </w:tc>
        <w:tc>
          <w:tcPr>
            <w:tcW w:w="1881" w:type="dxa"/>
            <w:hideMark/>
          </w:tcPr>
          <w:p w14:paraId="0CEF8935" w14:textId="77777777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 xml:space="preserve">Very limited paired coverage (21.7–25.2%); RG1 </w:t>
            </w:r>
            <w:r w:rsidRPr="0091544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</w:t>
            </w: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 xml:space="preserve"> = 0.019.</w:t>
            </w:r>
          </w:p>
        </w:tc>
        <w:tc>
          <w:tcPr>
            <w:tcW w:w="2016" w:type="dxa"/>
            <w:hideMark/>
          </w:tcPr>
          <w:p w14:paraId="046A9AA1" w14:textId="77777777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>Interpret cautiously. Very low paired-observation coverage substantially limits the strength of the validation evidence.</w:t>
            </w:r>
          </w:p>
          <w:p w14:paraId="5C6F6F46" w14:textId="65FBCEB1" w:rsidR="00CE1AE2" w:rsidRPr="00915440" w:rsidRDefault="00CE1AE2" w:rsidP="00DA46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10465" w:rsidRPr="00915440" w14:paraId="4F1E182A" w14:textId="77777777" w:rsidTr="00227C71">
        <w:tc>
          <w:tcPr>
            <w:tcW w:w="2618" w:type="dxa"/>
            <w:hideMark/>
          </w:tcPr>
          <w:p w14:paraId="143D3B9C" w14:textId="77777777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South East – Makueni/Kitui Marginal-Agricultural</w:t>
            </w:r>
          </w:p>
        </w:tc>
        <w:tc>
          <w:tcPr>
            <w:tcW w:w="1790" w:type="dxa"/>
            <w:gridSpan w:val="2"/>
            <w:hideMark/>
          </w:tcPr>
          <w:p w14:paraId="0C249343" w14:textId="77777777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>KITUI</w:t>
            </w:r>
          </w:p>
        </w:tc>
        <w:tc>
          <w:tcPr>
            <w:tcW w:w="3100" w:type="dxa"/>
            <w:hideMark/>
          </w:tcPr>
          <w:p w14:paraId="72321EAB" w14:textId="77777777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 xml:space="preserve">Moderate agreement; </w:t>
            </w:r>
            <w:proofErr w:type="spellStart"/>
            <w:r w:rsidRPr="00915440">
              <w:rPr>
                <w:rFonts w:ascii="Times New Roman" w:hAnsi="Times New Roman" w:cs="Times New Roman"/>
                <w:sz w:val="24"/>
                <w:szCs w:val="24"/>
              </w:rPr>
              <w:t>Tmean</w:t>
            </w:r>
            <w:proofErr w:type="spellEnd"/>
            <w:r w:rsidRPr="009154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1544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</w:t>
            </w: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 xml:space="preserve"> = 0.533; </w:t>
            </w:r>
            <w:proofErr w:type="spellStart"/>
            <w:r w:rsidRPr="00915440">
              <w:rPr>
                <w:rFonts w:ascii="Times New Roman" w:hAnsi="Times New Roman" w:cs="Times New Roman"/>
                <w:sz w:val="24"/>
                <w:szCs w:val="24"/>
              </w:rPr>
              <w:t>Tmin</w:t>
            </w:r>
            <w:proofErr w:type="spellEnd"/>
            <w:r w:rsidRPr="00915440">
              <w:rPr>
                <w:rFonts w:ascii="Times New Roman" w:hAnsi="Times New Roman" w:cs="Times New Roman"/>
                <w:sz w:val="24"/>
                <w:szCs w:val="24"/>
              </w:rPr>
              <w:t xml:space="preserve"> showed RMSE = 2.810°C.</w:t>
            </w:r>
          </w:p>
        </w:tc>
        <w:tc>
          <w:tcPr>
            <w:tcW w:w="2871" w:type="dxa"/>
            <w:hideMark/>
          </w:tcPr>
          <w:p w14:paraId="07CF8235" w14:textId="77777777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>Not included in formal assessment – insufficient eligible data/assessment coverage for inclusion in the consolidated results.</w:t>
            </w:r>
          </w:p>
        </w:tc>
        <w:tc>
          <w:tcPr>
            <w:tcW w:w="2021" w:type="dxa"/>
            <w:hideMark/>
          </w:tcPr>
          <w:p w14:paraId="3EC2D6F0" w14:textId="77777777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>Not included in formal assessment – insufficient eligible data/assessment coverage for inclusion in the consolidated results.</w:t>
            </w:r>
          </w:p>
        </w:tc>
        <w:tc>
          <w:tcPr>
            <w:tcW w:w="1881" w:type="dxa"/>
            <w:hideMark/>
          </w:tcPr>
          <w:p w14:paraId="53BC8B0E" w14:textId="77777777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 xml:space="preserve">Good rainfall coverage for RG1/RG2; RG1 </w:t>
            </w:r>
            <w:r w:rsidRPr="0091544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</w:t>
            </w: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 xml:space="preserve"> = 0.636 and coverage up to 92.8%.</w:t>
            </w:r>
          </w:p>
        </w:tc>
        <w:tc>
          <w:tcPr>
            <w:tcW w:w="2016" w:type="dxa"/>
            <w:hideMark/>
          </w:tcPr>
          <w:p w14:paraId="032F7813" w14:textId="55D31F2A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>Rainfall provides useful evidence, while limited parameter coverage restricts conclusions for humidity and pressure.</w:t>
            </w:r>
          </w:p>
        </w:tc>
      </w:tr>
      <w:tr w:rsidR="00B10465" w:rsidRPr="00915440" w14:paraId="1A297BAC" w14:textId="77777777" w:rsidTr="00227C71">
        <w:tc>
          <w:tcPr>
            <w:tcW w:w="2618" w:type="dxa"/>
            <w:hideMark/>
          </w:tcPr>
          <w:p w14:paraId="5091E3FE" w14:textId="77777777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>Coastal – Kilifi/Taita-Taveta Coastal</w:t>
            </w:r>
          </w:p>
        </w:tc>
        <w:tc>
          <w:tcPr>
            <w:tcW w:w="1790" w:type="dxa"/>
            <w:gridSpan w:val="2"/>
            <w:hideMark/>
          </w:tcPr>
          <w:p w14:paraId="07E464DD" w14:textId="77777777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>MSABAHA AGROMET</w:t>
            </w:r>
          </w:p>
        </w:tc>
        <w:tc>
          <w:tcPr>
            <w:tcW w:w="3100" w:type="dxa"/>
            <w:hideMark/>
          </w:tcPr>
          <w:p w14:paraId="5FFE20BD" w14:textId="77777777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 xml:space="preserve">Strong performance. </w:t>
            </w:r>
            <w:proofErr w:type="spellStart"/>
            <w:r w:rsidRPr="00915440">
              <w:rPr>
                <w:rFonts w:ascii="Times New Roman" w:hAnsi="Times New Roman" w:cs="Times New Roman"/>
                <w:sz w:val="24"/>
                <w:szCs w:val="24"/>
              </w:rPr>
              <w:t>Tmean</w:t>
            </w:r>
            <w:proofErr w:type="spellEnd"/>
            <w:r w:rsidRPr="009154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1544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</w:t>
            </w: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 xml:space="preserve"> = 0.829, RMSE = 0.889°C; Breakthrough.</w:t>
            </w:r>
          </w:p>
        </w:tc>
        <w:tc>
          <w:tcPr>
            <w:tcW w:w="2871" w:type="dxa"/>
            <w:hideMark/>
          </w:tcPr>
          <w:p w14:paraId="333AE42D" w14:textId="77777777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>Good temporal agreement, but Below Threshold because of absolute differences.</w:t>
            </w:r>
          </w:p>
        </w:tc>
        <w:tc>
          <w:tcPr>
            <w:tcW w:w="2021" w:type="dxa"/>
            <w:hideMark/>
          </w:tcPr>
          <w:p w14:paraId="7550734D" w14:textId="77777777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 xml:space="preserve">Weak temporal agreement; Pressure Max </w:t>
            </w:r>
            <w:r w:rsidRPr="0091544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</w:t>
            </w: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 xml:space="preserve"> = 0.285; Below Threshold.</w:t>
            </w:r>
          </w:p>
        </w:tc>
        <w:tc>
          <w:tcPr>
            <w:tcW w:w="1881" w:type="dxa"/>
            <w:hideMark/>
          </w:tcPr>
          <w:p w14:paraId="2A6452D3" w14:textId="77777777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>Good coverage; RG1 coverage 94.7%, with useful internal gauge comparison.</w:t>
            </w:r>
          </w:p>
        </w:tc>
        <w:tc>
          <w:tcPr>
            <w:tcW w:w="2016" w:type="dxa"/>
            <w:hideMark/>
          </w:tcPr>
          <w:p w14:paraId="65CA3A3F" w14:textId="77777777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>Strong temperature performance, with rainfall providing useful additional evidence. Humidity and pressure require refinement.</w:t>
            </w:r>
          </w:p>
        </w:tc>
      </w:tr>
      <w:tr w:rsidR="00B10465" w:rsidRPr="00915440" w14:paraId="58D3D6E8" w14:textId="77777777" w:rsidTr="00227C71">
        <w:tc>
          <w:tcPr>
            <w:tcW w:w="2618" w:type="dxa"/>
            <w:hideMark/>
          </w:tcPr>
          <w:p w14:paraId="447A47D5" w14:textId="77777777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>Coastal – Kilifi/Taita-Taveta Coastal</w:t>
            </w:r>
          </w:p>
        </w:tc>
        <w:tc>
          <w:tcPr>
            <w:tcW w:w="1790" w:type="dxa"/>
            <w:gridSpan w:val="2"/>
            <w:hideMark/>
          </w:tcPr>
          <w:p w14:paraId="222281C2" w14:textId="77777777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>MTWAPA AGROMET</w:t>
            </w:r>
          </w:p>
        </w:tc>
        <w:tc>
          <w:tcPr>
            <w:tcW w:w="3100" w:type="dxa"/>
            <w:hideMark/>
          </w:tcPr>
          <w:p w14:paraId="20D8BEFA" w14:textId="77777777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 xml:space="preserve">Strong temporal agreement. </w:t>
            </w:r>
            <w:proofErr w:type="spellStart"/>
            <w:r w:rsidRPr="00915440">
              <w:rPr>
                <w:rFonts w:ascii="Times New Roman" w:hAnsi="Times New Roman" w:cs="Times New Roman"/>
                <w:sz w:val="24"/>
                <w:szCs w:val="24"/>
              </w:rPr>
              <w:t>Tmean</w:t>
            </w:r>
            <w:proofErr w:type="spellEnd"/>
            <w:r w:rsidRPr="009154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1544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</w:t>
            </w: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 xml:space="preserve"> = 0.869 and RMSE = 0.760°C; Breakthrough.</w:t>
            </w:r>
          </w:p>
        </w:tc>
        <w:tc>
          <w:tcPr>
            <w:tcW w:w="2871" w:type="dxa"/>
            <w:hideMark/>
          </w:tcPr>
          <w:p w14:paraId="36234BF2" w14:textId="77777777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 xml:space="preserve">Moderate temporal agreement; RH Mean </w:t>
            </w:r>
            <w:r w:rsidRPr="0091544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</w:t>
            </w: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 xml:space="preserve"> = 0.714, but Below Threshold.</w:t>
            </w:r>
          </w:p>
        </w:tc>
        <w:tc>
          <w:tcPr>
            <w:tcW w:w="2021" w:type="dxa"/>
            <w:hideMark/>
          </w:tcPr>
          <w:p w14:paraId="03255590" w14:textId="77777777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>Highly data-limited. Pressure coverage falls to 0.7% for some assessments and results require caution.</w:t>
            </w:r>
          </w:p>
        </w:tc>
        <w:tc>
          <w:tcPr>
            <w:tcW w:w="1881" w:type="dxa"/>
            <w:hideMark/>
          </w:tcPr>
          <w:p w14:paraId="4A503633" w14:textId="77777777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>Good rainfall coverage; RG1 86.1%, RG2 86.1%; both Below Threshold under the implemented criterion.</w:t>
            </w:r>
          </w:p>
        </w:tc>
        <w:tc>
          <w:tcPr>
            <w:tcW w:w="2016" w:type="dxa"/>
            <w:hideMark/>
          </w:tcPr>
          <w:p w14:paraId="023C27E9" w14:textId="77777777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 xml:space="preserve">Strong temperature result, but the </w:t>
            </w:r>
            <w:proofErr w:type="gramStart"/>
            <w:r w:rsidRPr="00915440">
              <w:rPr>
                <w:rFonts w:ascii="Times New Roman" w:hAnsi="Times New Roman" w:cs="Times New Roman"/>
                <w:sz w:val="24"/>
                <w:szCs w:val="24"/>
              </w:rPr>
              <w:t>low pressure</w:t>
            </w:r>
            <w:proofErr w:type="gramEnd"/>
            <w:r w:rsidRPr="00915440">
              <w:rPr>
                <w:rFonts w:ascii="Times New Roman" w:hAnsi="Times New Roman" w:cs="Times New Roman"/>
                <w:sz w:val="24"/>
                <w:szCs w:val="24"/>
              </w:rPr>
              <w:t xml:space="preserve"> coverage demonstrates the importance of considering data availability alongside statistical performance.</w:t>
            </w:r>
          </w:p>
        </w:tc>
      </w:tr>
      <w:tr w:rsidR="00B10465" w:rsidRPr="00915440" w14:paraId="34A36D08" w14:textId="77777777" w:rsidTr="00227C71">
        <w:tc>
          <w:tcPr>
            <w:tcW w:w="2618" w:type="dxa"/>
            <w:hideMark/>
          </w:tcPr>
          <w:p w14:paraId="51E86424" w14:textId="77777777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>South Rift – Narok Agro-Pastoral</w:t>
            </w:r>
          </w:p>
        </w:tc>
        <w:tc>
          <w:tcPr>
            <w:tcW w:w="1790" w:type="dxa"/>
            <w:gridSpan w:val="2"/>
            <w:hideMark/>
          </w:tcPr>
          <w:p w14:paraId="5B568C19" w14:textId="77777777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>NAROK</w:t>
            </w:r>
          </w:p>
        </w:tc>
        <w:tc>
          <w:tcPr>
            <w:tcW w:w="3100" w:type="dxa"/>
            <w:hideMark/>
          </w:tcPr>
          <w:p w14:paraId="22497ED0" w14:textId="77777777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 xml:space="preserve">Good agreement; </w:t>
            </w:r>
            <w:proofErr w:type="spellStart"/>
            <w:r w:rsidRPr="00915440">
              <w:rPr>
                <w:rFonts w:ascii="Times New Roman" w:hAnsi="Times New Roman" w:cs="Times New Roman"/>
                <w:sz w:val="24"/>
                <w:szCs w:val="24"/>
              </w:rPr>
              <w:t>Tmin</w:t>
            </w:r>
            <w:proofErr w:type="spellEnd"/>
            <w:r w:rsidRPr="009154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1544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</w:t>
            </w: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 xml:space="preserve"> = 0.892 and </w:t>
            </w:r>
            <w:proofErr w:type="spellStart"/>
            <w:r w:rsidRPr="00915440">
              <w:rPr>
                <w:rFonts w:ascii="Times New Roman" w:hAnsi="Times New Roman" w:cs="Times New Roman"/>
                <w:sz w:val="24"/>
                <w:szCs w:val="24"/>
              </w:rPr>
              <w:t>Tmax</w:t>
            </w:r>
            <w:proofErr w:type="spellEnd"/>
            <w:r w:rsidRPr="009154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1544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</w:t>
            </w: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 xml:space="preserve"> = 0.836; all temperature results Threshold.</w:t>
            </w:r>
          </w:p>
        </w:tc>
        <w:tc>
          <w:tcPr>
            <w:tcW w:w="2871" w:type="dxa"/>
            <w:hideMark/>
          </w:tcPr>
          <w:p w14:paraId="7892C255" w14:textId="77777777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 xml:space="preserve">Strong temporal agreement; RH Mean </w:t>
            </w:r>
            <w:r w:rsidRPr="0091544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</w:t>
            </w: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 xml:space="preserve"> = 0.891, although Below </w:t>
            </w:r>
            <w:r w:rsidRPr="0091544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Threshold on absolute accuracy.</w:t>
            </w:r>
          </w:p>
        </w:tc>
        <w:tc>
          <w:tcPr>
            <w:tcW w:w="2021" w:type="dxa"/>
            <w:hideMark/>
          </w:tcPr>
          <w:p w14:paraId="31362FBD" w14:textId="77777777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Best pressure temporal relationships among several stations; Pressure </w:t>
            </w:r>
            <w:r w:rsidRPr="0091544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Max </w:t>
            </w:r>
            <w:r w:rsidRPr="0091544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</w:t>
            </w: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 xml:space="preserve"> = 0.794, but Below Threshold.</w:t>
            </w:r>
          </w:p>
        </w:tc>
        <w:tc>
          <w:tcPr>
            <w:tcW w:w="1881" w:type="dxa"/>
            <w:hideMark/>
          </w:tcPr>
          <w:p w14:paraId="06D23F0E" w14:textId="77777777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Good rainfall performance and coverage; RG1 </w:t>
            </w:r>
            <w:r w:rsidRPr="0091544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</w:t>
            </w: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 xml:space="preserve"> = 0.618, RMSE </w:t>
            </w:r>
            <w:r w:rsidRPr="0091544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= 5.325 mm, coverage 94.6%.</w:t>
            </w:r>
          </w:p>
        </w:tc>
        <w:tc>
          <w:tcPr>
            <w:tcW w:w="2016" w:type="dxa"/>
            <w:hideMark/>
          </w:tcPr>
          <w:p w14:paraId="4AC9A3F3" w14:textId="77777777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Balanced performance across temperature, humidity and </w:t>
            </w:r>
            <w:r w:rsidRPr="0091544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rainfall, with pressure remaining the principal area requiring improvement.</w:t>
            </w:r>
          </w:p>
        </w:tc>
      </w:tr>
      <w:tr w:rsidR="00B10465" w:rsidRPr="00915440" w14:paraId="4C580335" w14:textId="77777777" w:rsidTr="00227C71">
        <w:tc>
          <w:tcPr>
            <w:tcW w:w="2618" w:type="dxa"/>
            <w:hideMark/>
          </w:tcPr>
          <w:p w14:paraId="7C9A97E1" w14:textId="77777777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Central – Nyandarua/Nyahururu High Altitude</w:t>
            </w:r>
          </w:p>
        </w:tc>
        <w:tc>
          <w:tcPr>
            <w:tcW w:w="1790" w:type="dxa"/>
            <w:gridSpan w:val="2"/>
            <w:hideMark/>
          </w:tcPr>
          <w:p w14:paraId="51C199FC" w14:textId="77777777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>NYAHURURU AGROMET</w:t>
            </w:r>
          </w:p>
        </w:tc>
        <w:tc>
          <w:tcPr>
            <w:tcW w:w="3100" w:type="dxa"/>
            <w:hideMark/>
          </w:tcPr>
          <w:p w14:paraId="0B3D2D25" w14:textId="77777777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 xml:space="preserve">Good temporal agreement; </w:t>
            </w:r>
            <w:proofErr w:type="spellStart"/>
            <w:r w:rsidRPr="00915440">
              <w:rPr>
                <w:rFonts w:ascii="Times New Roman" w:hAnsi="Times New Roman" w:cs="Times New Roman"/>
                <w:sz w:val="24"/>
                <w:szCs w:val="24"/>
              </w:rPr>
              <w:t>Tmin</w:t>
            </w:r>
            <w:proofErr w:type="spellEnd"/>
            <w:r w:rsidRPr="0091544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91544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</w:t>
            </w: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 xml:space="preserve"> = 0.771; temperature results generally Threshold.</w:t>
            </w:r>
          </w:p>
        </w:tc>
        <w:tc>
          <w:tcPr>
            <w:tcW w:w="2871" w:type="dxa"/>
            <w:hideMark/>
          </w:tcPr>
          <w:p w14:paraId="44F99AB1" w14:textId="77777777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 xml:space="preserve">Strongest humidity correlation in the network for RH Mean, </w:t>
            </w:r>
            <w:r w:rsidRPr="0091544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</w:t>
            </w: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 xml:space="preserve"> = 0.923, but Below Threshold because of absolute differences.</w:t>
            </w:r>
          </w:p>
        </w:tc>
        <w:tc>
          <w:tcPr>
            <w:tcW w:w="2021" w:type="dxa"/>
            <w:hideMark/>
          </w:tcPr>
          <w:p w14:paraId="36B03F42" w14:textId="77777777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>Not included in formal assessment – the available consolidated result set did not contain sufficient eligible pressure comparison results.</w:t>
            </w:r>
          </w:p>
        </w:tc>
        <w:tc>
          <w:tcPr>
            <w:tcW w:w="1881" w:type="dxa"/>
            <w:hideMark/>
          </w:tcPr>
          <w:p w14:paraId="2277A158" w14:textId="77777777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 xml:space="preserve">Good rainfall agreement; RG1 </w:t>
            </w:r>
            <w:r w:rsidRPr="0091544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</w:t>
            </w: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 xml:space="preserve"> = 0.697, coverage 82.5%.</w:t>
            </w:r>
          </w:p>
        </w:tc>
        <w:tc>
          <w:tcPr>
            <w:tcW w:w="2016" w:type="dxa"/>
            <w:hideMark/>
          </w:tcPr>
          <w:p w14:paraId="627562B1" w14:textId="77777777" w:rsidR="00B10465" w:rsidRPr="00915440" w:rsidRDefault="00B10465" w:rsidP="00DA463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15440">
              <w:rPr>
                <w:rFonts w:ascii="Times New Roman" w:hAnsi="Times New Roman" w:cs="Times New Roman"/>
                <w:sz w:val="24"/>
                <w:szCs w:val="24"/>
              </w:rPr>
              <w:t>Strong temporal reproduction of humidity, temperature and rainfall, although humidity absolute bias and pressure data availability require attention.</w:t>
            </w:r>
          </w:p>
        </w:tc>
      </w:tr>
    </w:tbl>
    <w:p w14:paraId="59E54D9D" w14:textId="77777777" w:rsidR="00DA4633" w:rsidRDefault="00DA4633"/>
    <w:p w14:paraId="30B58A78" w14:textId="77777777" w:rsidR="00DA4633" w:rsidRDefault="00DA4633"/>
    <w:p w14:paraId="4A24994D" w14:textId="4CDF61BE" w:rsidR="00B10465" w:rsidRDefault="00DA4633">
      <w:r>
        <w:br w:type="textWrapping" w:clear="all"/>
      </w:r>
    </w:p>
    <w:sectPr w:rsidR="00B10465" w:rsidSect="005A5AB7">
      <w:pgSz w:w="16838" w:h="11906" w:orient="landscape"/>
      <w:pgMar w:top="568" w:right="253" w:bottom="568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29F0E7" w14:textId="77777777" w:rsidR="00C41B10" w:rsidRDefault="00C41B10" w:rsidP="00B10465">
      <w:pPr>
        <w:spacing w:after="0" w:line="240" w:lineRule="auto"/>
      </w:pPr>
      <w:r>
        <w:separator/>
      </w:r>
    </w:p>
  </w:endnote>
  <w:endnote w:type="continuationSeparator" w:id="0">
    <w:p w14:paraId="10019139" w14:textId="77777777" w:rsidR="00C41B10" w:rsidRDefault="00C41B10" w:rsidP="00B104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2C8001" w14:textId="77777777" w:rsidR="00C41B10" w:rsidRDefault="00C41B10" w:rsidP="00B10465">
      <w:pPr>
        <w:spacing w:after="0" w:line="240" w:lineRule="auto"/>
      </w:pPr>
      <w:r>
        <w:separator/>
      </w:r>
    </w:p>
  </w:footnote>
  <w:footnote w:type="continuationSeparator" w:id="0">
    <w:p w14:paraId="50458BAE" w14:textId="77777777" w:rsidR="00C41B10" w:rsidRDefault="00C41B10" w:rsidP="00B104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465"/>
    <w:rsid w:val="00227C71"/>
    <w:rsid w:val="00377642"/>
    <w:rsid w:val="00444FD3"/>
    <w:rsid w:val="005A5AB7"/>
    <w:rsid w:val="007D50B5"/>
    <w:rsid w:val="00882735"/>
    <w:rsid w:val="008E0E36"/>
    <w:rsid w:val="00915440"/>
    <w:rsid w:val="00A80B81"/>
    <w:rsid w:val="00B10465"/>
    <w:rsid w:val="00B53196"/>
    <w:rsid w:val="00BC291C"/>
    <w:rsid w:val="00C41B10"/>
    <w:rsid w:val="00C509A5"/>
    <w:rsid w:val="00CE1AE2"/>
    <w:rsid w:val="00D10F62"/>
    <w:rsid w:val="00DA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7D232"/>
  <w15:chartTrackingRefBased/>
  <w15:docId w15:val="{99F87036-1B2A-4886-A780-40AB3E96C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0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465"/>
  </w:style>
  <w:style w:type="paragraph" w:styleId="Footer">
    <w:name w:val="footer"/>
    <w:basedOn w:val="Normal"/>
    <w:link w:val="FooterChar"/>
    <w:uiPriority w:val="99"/>
    <w:unhideWhenUsed/>
    <w:rsid w:val="00B104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465"/>
  </w:style>
  <w:style w:type="table" w:styleId="TableGrid">
    <w:name w:val="Table Grid"/>
    <w:basedOn w:val="TableNormal"/>
    <w:uiPriority w:val="39"/>
    <w:rsid w:val="00B104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7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670</Words>
  <Characters>3820</Characters>
  <Application>Microsoft Office Word</Application>
  <DocSecurity>0</DocSecurity>
  <Lines>31</Lines>
  <Paragraphs>8</Paragraphs>
  <ScaleCrop>false</ScaleCrop>
  <Company/>
  <LinksUpToDate>false</LinksUpToDate>
  <CharactersWithSpaces>4482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Kuria</dc:creator>
  <cp:keywords/>
  <dc:description/>
  <cp:lastModifiedBy>Arthur Kuria</cp:lastModifiedBy>
  <cp:revision>9</cp:revision>
  <dcterms:created xsi:type="dcterms:W3CDTF">2026-08-26T16:52:00Z</dcterms:created>
  <dcterms:modified xsi:type="dcterms:W3CDTF">2026-08-29T06:03:00Z</dcterms:modified>
</cp:coreProperties>
</file>