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sz w:val="54"/>
        </w:rPr>
        <w:t>E-commerce Cart Recovery</w:t>
      </w:r>
    </w:p>
    <w:p>
      <w:pPr>
        <w:jc w:val="center"/>
      </w:pPr>
      <w:r>
        <w:rPr>
          <w:sz w:val="32"/>
        </w:rPr>
        <w:t>Evidências de Dashboard, Testes e CI/CD</w:t>
      </w:r>
    </w:p>
    <w:p>
      <w:pPr>
        <w:spacing w:before="500"/>
        <w:jc w:val="center"/>
      </w:pPr>
      <w:r>
        <w:rPr>
          <w:sz w:val="22"/>
        </w:rPr>
        <w:t>Documento complementar à documentação principal da entrega</w:t>
        <w:br/>
        <w:t>Hands-On Engenharia de Dados</w:t>
      </w:r>
    </w:p>
    <w:p>
      <w:pPr>
        <w:spacing w:before="1400"/>
        <w:jc w:val="center"/>
      </w:pPr>
      <w:r>
        <w:rPr>
          <w:sz w:val="21"/>
        </w:rPr>
        <w:t>Setembro de 2026</w:t>
      </w:r>
    </w:p>
    <w:p>
      <w:r>
        <w:br w:type="page"/>
      </w:r>
    </w:p>
    <w:p>
      <w:pPr>
        <w:pStyle w:val="Heading1"/>
      </w:pPr>
      <w:r>
        <w:t>1. Evidências do Dashboard</w:t>
      </w:r>
    </w:p>
    <w:p>
      <w:r>
        <w:t>As telas abaixo registram a execução do dashboard desenvolvido em Streamlit. A aplicação consolida indicadores do pipeline, resultados do modelo de propensão, segmentação comportamental, matriz de decisão e simulação de recomendações.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245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245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1 - Visão Geral: volume processado, sessões com carrinho, abandono e conversão.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2385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3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2 - Visão Geral: funil de eventos utilizado para contextualizar o comportamento das sessões.</w:t>
      </w:r>
    </w:p>
    <w:p>
      <w:r>
        <w:br w:type="page"/>
      </w:r>
    </w:p>
    <w:p>
      <w:pPr>
        <w:pStyle w:val="Heading2"/>
      </w:pPr>
      <w:r>
        <w:t>1.1 Modelo de Propensão à Conversão</w:t>
      </w:r>
    </w:p>
    <w:p>
      <w:r>
        <w:t>A visão do modelo apresenta as métricas de avaliação, a distribuição do score de conversão e exemplos de sessões avaliadas. O modelo Random Forest obteve Accuracy de 58,09%, Precision de 45,38%, Recall de 59,43%, F1 Score de 51,46% e ROC-AUC de 0,632.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3761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376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3 - Métricas do Random Forest e distribuição do score de propensão.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205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05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4 - Importância das features utilizadas pelo modelo.</w:t>
      </w:r>
    </w:p>
    <w:p>
      <w:r>
        <w:br w:type="page"/>
      </w:r>
    </w:p>
    <w:p>
      <w:pPr>
        <w:pStyle w:val="Heading2"/>
      </w:pPr>
      <w:r>
        <w:t>1.2 Segmentação e Matriz de Decisão</w:t>
      </w:r>
    </w:p>
    <w:p>
      <w:r>
        <w:t>A segmentação K-Means separa as sessões em três perfis comportamentais. O dashboard também apresenta a matriz que combina perfil e faixa de propensão para selecionar a ação comercial recomendada.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892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892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5 - Segmentação comportamental e conversão observada por perfil.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511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51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6 - Matriz Perfil x Score x Ação utilizada pela camada de decisão.</w:t>
      </w:r>
    </w:p>
    <w:p>
      <w:r>
        <w:br w:type="page"/>
      </w:r>
    </w:p>
    <w:p>
      <w:pPr>
        <w:pStyle w:val="Heading2"/>
      </w:pPr>
      <w:r>
        <w:t>1.3 Simulador de Recomendação</w:t>
      </w:r>
    </w:p>
    <w:p>
      <w:r>
        <w:t>O simulador permite selecionar um perfil e alterar o score de propensão. A aplicação aplica a matriz de decisão e retorna a ação, o benefício e a mensagem sugerida.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28904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89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7 - Simulador de recomendação comercial.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2903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290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8 - Interpretação dos três perfis comportamentais e médias das features por cluster.</w:t>
      </w:r>
    </w:p>
    <w:p>
      <w:r>
        <w:br w:type="page"/>
      </w:r>
    </w:p>
    <w:p>
      <w:pPr>
        <w:pStyle w:val="Heading1"/>
      </w:pPr>
      <w:r>
        <w:t>2. Testes e Validação Funcional</w:t>
      </w:r>
    </w:p>
    <w:p>
      <w:r>
        <w:t>As regras da matriz de decisão foram cobertas por testes automatizados com pytest. Foram validadas as faixas de score, combinações entre perfil e propensão, mapeamento dos clusters e entradas inválidas.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29302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93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9 - Execução local da suíte automatizada: 19 testes aprovados.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</w:tcPr>
          <w:p>
            <w:r>
              <w:rPr>
                <w:b/>
              </w:rPr>
              <w:t xml:space="preserve">Resultado: </w:t>
            </w:r>
            <w:r>
              <w:t>19 testes executados com sucesso. Essa evidência confirma a validação automatizada das regras centrais utilizadas pelo dashboard e pelo simulador.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Esteira de CI/CD</w:t>
      </w:r>
    </w:p>
    <w:p>
      <w:r>
        <w:t>A integração contínua foi implementada com GitHub Actions. O workflow é executado automaticamente a partir das alterações versionadas no repositório e valida o projeto em um ambiente independente do computador de desenvolvimento.</w:t>
      </w:r>
    </w:p>
    <w:p>
      <w:r>
        <w:t>A esteira realiza checkout do código, configuração do Python, instalação das dependências, validação de sintaxe e execução dos testes automatizados. Uma execução inicial identificou um problema de resolução do módulo src no ambiente Linux. Após o ajuste do PYTHONPATH, as execuções seguintes foram concluídas com sucesso.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23219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321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10 - Histórico do GitHub Actions, incluindo a execução corrigida e concluída com sucesso.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40666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66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8"/>
        </w:rPr>
        <w:t>Figura 11 - Detalhamento da execução bem-sucedida da etapa validate-project.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</w:tcPr>
          <w:p>
            <w:r>
              <w:rPr>
                <w:b/>
              </w:rPr>
              <w:t xml:space="preserve">Validação final: </w:t>
            </w:r>
            <w:r>
              <w:t>O CI/CD ficou operacional e com execução verde após a correção. A falha anterior foi preservada no histórico do GitHub Actions como evidência do ciclo de detecção, correção e nova validação.</w:t>
            </w:r>
          </w:p>
        </w:tc>
      </w:tr>
    </w:tbl>
    <w:p>
      <w:pPr>
        <w:spacing w:after="0"/>
      </w:pPr>
    </w:p>
    <w:p>
      <w:pPr>
        <w:pStyle w:val="Heading1"/>
      </w:pPr>
      <w:r>
        <w:t>4. Resumo das Evidências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Evidência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Validação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Dashboard Streamlit</w:t>
            </w:r>
          </w:p>
        </w:tc>
        <w:tc>
          <w:tcPr>
            <w:tcW w:type="dxa" w:w="3456"/>
          </w:tcPr>
          <w:p>
            <w:r>
              <w:t>Indicadores, modelo, perfis, matriz e simulador</w:t>
            </w:r>
          </w:p>
        </w:tc>
        <w:tc>
          <w:tcPr>
            <w:tcW w:type="dxa" w:w="3456"/>
          </w:tcPr>
          <w:p>
            <w:r>
              <w:t>OK</w:t>
            </w:r>
          </w:p>
        </w:tc>
      </w:tr>
      <w:tr>
        <w:tc>
          <w:tcPr>
            <w:tcW w:type="dxa" w:w="3456"/>
          </w:tcPr>
          <w:p>
            <w:r>
              <w:t>Testes automatizados</w:t>
            </w:r>
          </w:p>
        </w:tc>
        <w:tc>
          <w:tcPr>
            <w:tcW w:type="dxa" w:w="3456"/>
          </w:tcPr>
          <w:p>
            <w:r>
              <w:t>19 testes pytest aprovados</w:t>
            </w:r>
          </w:p>
        </w:tc>
        <w:tc>
          <w:tcPr>
            <w:tcW w:type="dxa" w:w="3456"/>
          </w:tcPr>
          <w:p>
            <w:r>
              <w:t>OK</w:t>
            </w:r>
          </w:p>
        </w:tc>
      </w:tr>
      <w:tr>
        <w:tc>
          <w:tcPr>
            <w:tcW w:type="dxa" w:w="3456"/>
          </w:tcPr>
          <w:p>
            <w:r>
              <w:t>CI/CD</w:t>
            </w:r>
          </w:p>
        </w:tc>
        <w:tc>
          <w:tcPr>
            <w:tcW w:type="dxa" w:w="3456"/>
          </w:tcPr>
          <w:p>
            <w:r>
              <w:t>GitHub Actions executando validação automática</w:t>
            </w:r>
          </w:p>
        </w:tc>
        <w:tc>
          <w:tcPr>
            <w:tcW w:type="dxa" w:w="3456"/>
          </w:tcPr>
          <w:p>
            <w:r>
              <w:t>OK</w:t>
            </w:r>
          </w:p>
        </w:tc>
      </w:tr>
      <w:tr>
        <w:tc>
          <w:tcPr>
            <w:tcW w:type="dxa" w:w="3456"/>
          </w:tcPr>
          <w:p>
            <w:r>
              <w:t>Correção de falha no CI</w:t>
            </w:r>
          </w:p>
        </w:tc>
        <w:tc>
          <w:tcPr>
            <w:tcW w:type="dxa" w:w="3456"/>
          </w:tcPr>
          <w:p>
            <w:r>
              <w:t>PYTHONPATH ajustado e nova execução concluída</w:t>
            </w:r>
          </w:p>
        </w:tc>
        <w:tc>
          <w:tcPr>
            <w:tcW w:type="dxa" w:w="3456"/>
          </w:tcPr>
          <w:p>
            <w:r>
              <w:t>OK</w:t>
            </w:r>
          </w:p>
        </w:tc>
      </w:tr>
    </w:tbl>
    <w:sectPr w:rsidR="00FC693F" w:rsidRPr="0006063C" w:rsidSect="00034616">
      <w:footerReference w:type="default" r:id="rId2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E-commerce Cart Recovery - Evidências da Entrega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