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CONTOH MANUAL BOOK DEMO SEMUA FORMAT PENULISAN</w:t>
      </w:r>
    </w:p>
    <w:p>
      <w:r>
        <w:rPr>
          <w:i/>
          <w:sz w:val="24"/>
        </w:rPr>
        <w:t>Dokumen contoh yang memperagakan seluruh format spesial yang dikenali ManualBook Generator</w:t>
      </w:r>
    </w:p>
    <w:p/>
    <w:p>
      <w:pPr>
        <w:pStyle w:val="Heading1"/>
      </w:pPr>
      <w:r>
        <w:t>1. Struktur Judul, Paragraf, dan Gambar</w:t>
      </w:r>
    </w:p>
    <w:p>
      <w:r>
        <w:t>Bab ini memperagakan Heading 1 (judul bab), Heading 2 (sub-bab), paragraf biasa, serta gambar yang disisipkan tepat di bawah heading lengkap dengan caption resminya.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1: Diagram arsitektur sistem yang diletakkan langsung di bawah Heading 1</w:t>
      </w:r>
    </w:p>
    <w:p>
      <w:pPr>
        <w:pStyle w:val="Heading2"/>
      </w:pPr>
      <w:r>
        <w:t>1.1 Paragraf Deskripsi Biasa</w:t>
      </w:r>
    </w:p>
    <w:p>
      <w:r>
        <w:t>Teks paragraf biasa seperti ini akan dirender sebagai paragraf teks standar di aplikasi. Tidak perlu format khusus, cukup tulis kalimat lengkap seperti menulis dokumen pada umumnya.</w:t>
      </w:r>
    </w:p>
    <w:p>
      <w:pPr>
        <w:pStyle w:val="Heading2"/>
      </w:pPr>
      <w:r>
        <w:t>1.2 Sub-Bab Bertingkat (Heading 3)</w:t>
      </w:r>
    </w:p>
    <w:p>
      <w:r>
        <w:t>Sub-bab masih bisa diturunkan satu tingkat lagi menggunakan style Heading 3 seperti contoh di bawah ini.</w:t>
      </w:r>
    </w:p>
    <w:p>
      <w:pPr>
        <w:pStyle w:val="Heading3"/>
      </w:pPr>
      <w:r>
        <w:t>1.2.1 Contoh Sub-Sub-Bab dengan Heading 3</w:t>
      </w:r>
    </w:p>
    <w:p>
      <w:r>
        <w:t>Isi paragraf di bawah Heading 3 tetap dirender sebagai paragraf biasa di dalam sub-sub-bab tersebut.</w:t>
      </w:r>
    </w:p>
    <w:p>
      <w:pPr>
        <w:pStyle w:val="Heading1"/>
      </w:pPr>
      <w:r>
        <w:t>2. Daftar Langkah dan Bullet</w:t>
      </w:r>
    </w:p>
    <w:p>
      <w:pPr>
        <w:pStyle w:val="Heading2"/>
      </w:pPr>
      <w:r>
        <w:t>2.1 Langkah Bernomor (Numbered Steps)</w:t>
      </w:r>
    </w:p>
    <w:p>
      <w:r>
        <w:t>Ikuti urutan langkah berikut untuk mengaktifkan modul otomatisasi:</w:t>
      </w:r>
    </w:p>
    <w:p>
      <w:r>
        <w:t>1. Pastikan perangkat terhubung dengan sumber daya listrik dan jaringan lokal.</w:t>
      </w:r>
    </w:p>
    <w:p>
      <w:r>
        <w:t>2. Buka browser dan ketik alamat IP server http://192.168.1.1.</w:t>
      </w:r>
    </w:p>
    <w:p>
      <w:r>
        <w:t>3. Masukkan Username dan Password akun Administrator.</w:t>
      </w:r>
    </w:p>
    <w:p>
      <w:r>
        <w:t>4. Klik tombol Login untuk membuka Dashboard Utama.</w:t>
      </w:r>
    </w:p>
    <w:p>
      <w:pPr>
        <w:pStyle w:val="Heading2"/>
      </w:pPr>
      <w:r>
        <w:t>2.2 Langkah Kustom (Format "Langkah N :")</w:t>
      </w:r>
    </w:p>
    <w:p>
      <w:r>
        <w:t>Berikut adalah petunjuk perawatan perangkat:</w:t>
      </w:r>
    </w:p>
    <w:p>
      <w:r>
        <w:t>Langkah 1 : Periksa kebersihan saluran udara dan kipas pendingin.</w:t>
      </w:r>
    </w:p>
    <w:p>
      <w:r>
        <w:t>Langkah 2 : Kencangkan sambungan kabel konektor antena pada port belakang.</w:t>
      </w:r>
    </w:p>
    <w:p>
      <w:r>
        <w:t>Langkah 3 : Lakukan verifikasi tegangan listrik menggunakan multimeter.</w:t>
      </w:r>
    </w:p>
    <w:p>
      <w:pPr>
        <w:pStyle w:val="Heading2"/>
      </w:pPr>
      <w:r>
        <w:t>2.3 Bullet List Biasa</w:t>
      </w:r>
    </w:p>
    <w:p>
      <w:r>
        <w:t>Bullet dapat ditulis dengan tiga karakter berbeda dan semuanya dikenali:</w:t>
      </w:r>
    </w:p>
    <w:p>
      <w:r>
        <w:t>• Mendukung integrasi webhook secara langsung.</w:t>
      </w:r>
    </w:p>
    <w:p>
      <w:r>
        <w:t>• Ekstraksi teks berbasis OCR presisi tinggi.</w:t>
      </w:r>
    </w:p>
    <w:p>
      <w:r>
        <w:t>- Penyimpanan log otomatis pada server lokal.</w:t>
      </w:r>
    </w:p>
    <w:p>
      <w:r>
        <w:t>* Notifikasi status perangkat secara real-time.</w:t>
      </w:r>
    </w:p>
    <w:p>
      <w:pPr>
        <w:pStyle w:val="Heading1"/>
      </w:pPr>
      <w:r>
        <w:t>3. Fitur, Parameter, dan Callout</w:t>
      </w:r>
    </w:p>
    <w:p>
      <w:pPr>
        <w:pStyle w:val="Heading2"/>
      </w:pPr>
      <w:r>
        <w:t>3.1 Daftar Fitur / Parameter (Nama : Deskripsi)</w:t>
      </w:r>
    </w:p>
    <w:p>
      <w:r>
        <w:t>MaxConcurrency : Jumlah maksimum tugas paralel yang dapat diproses secara bersamaan oleh worker node.</w:t>
      </w:r>
    </w:p>
    <w:p>
      <w:r>
        <w:t>TimeoutPeriod : Batas waktu maksimal (dalam detik) sebelum sistem menandakan status kegagalan koneksi.</w:t>
      </w:r>
    </w:p>
    <w:p>
      <w:r>
        <w:t>RetryAttempts : Batas percobaan ulang eksekusi ketika terjadi hambatan jaringan sementara.</w:t>
      </w:r>
    </w:p>
    <w:p>
      <w:pPr>
        <w:pStyle w:val="Heading2"/>
      </w:pPr>
      <w:r>
        <w:t>3.2 Fitur Kondisional (jika dinaikkan / jika diturunkan)</w:t>
      </w:r>
    </w:p>
    <w:p>
      <w:r>
        <w:t>Fungsi Transmit Power : Mengatur kekuatan daya pancar sinyal radio modul jika dinaikkan jangkauan sinyal meluas jika diturunkan menghemat konsumsi daya.</w:t>
      </w:r>
    </w:p>
    <w:p>
      <w:pPr>
        <w:pStyle w:val="Heading2"/>
      </w:pPr>
      <w:r>
        <w:t>3.3 Catatan dan Peringatan (Callout Box)</w:t>
      </w:r>
    </w:p>
    <w:p>
      <w:r>
        <w:t>Catatan: Pastikan lisensi perangkat masih berlaku sebelum melakukan pembaruan firmware.</w:t>
      </w:r>
    </w:p>
    <w:p>
      <w:r>
        <w:t>Perhatian: Jangan mencabut kabel daya saat proses pembaruan sedang berjalan.</w:t>
      </w:r>
    </w:p>
    <w:p>
      <w:r>
        <w:t>Warning: Kesalahan konfigurasi frekuensi dapat menyebabkan perangkat kehilangan koneksi.</w:t>
      </w:r>
    </w:p>
    <w:p>
      <w:pPr>
        <w:pStyle w:val="Heading1"/>
      </w:pPr>
      <w:r>
        <w:t>4. Tabel Data dan Gambar Bercaption</w:t>
      </w:r>
    </w:p>
    <w:p>
      <w:pPr>
        <w:pStyle w:val="Heading2"/>
      </w:pPr>
      <w:r>
        <w:t>4.1 Tabel Data (Baris Pertama Menjadi 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 Utama</w:t>
            </w:r>
          </w:p>
        </w:tc>
        <w:tc>
          <w:tcPr>
            <w:tcW w:type="dxa" w:w="2880"/>
          </w:tcPr>
          <w:p>
            <w:r>
              <w:t>Kapasitas Beban</w:t>
            </w:r>
          </w:p>
        </w:tc>
        <w:tc>
          <w:tcPr>
            <w:tcW w:type="dxa" w:w="2880"/>
          </w:tcPr>
          <w:p>
            <w:r>
              <w:t>Status Operasional</w:t>
            </w:r>
          </w:p>
        </w:tc>
      </w:tr>
      <w:tr>
        <w:tc>
          <w:tcPr>
            <w:tcW w:type="dxa" w:w="2880"/>
          </w:tcPr>
          <w:p>
            <w:r>
              <w:t>Engine Ingest</w:t>
            </w:r>
          </w:p>
        </w:tc>
        <w:tc>
          <w:tcPr>
            <w:tcW w:type="dxa" w:w="2880"/>
          </w:tcPr>
          <w:p>
            <w:r>
              <w:t>1.500 req/sec</w:t>
            </w:r>
          </w:p>
        </w:tc>
        <w:tc>
          <w:tcPr>
            <w:tcW w:type="dxa" w:w="2880"/>
          </w:tcPr>
          <w:p>
            <w:r>
              <w:t>Stabil</w:t>
            </w:r>
          </w:p>
        </w:tc>
      </w:tr>
      <w:tr>
        <w:tc>
          <w:tcPr>
            <w:tcW w:type="dxa" w:w="2880"/>
          </w:tcPr>
          <w:p>
            <w:r>
              <w:t>Parser PDF</w:t>
            </w:r>
          </w:p>
        </w:tc>
        <w:tc>
          <w:tcPr>
            <w:tcW w:type="dxa" w:w="2880"/>
          </w:tcPr>
          <w:p>
            <w:r>
              <w:t>850 req/sec</w:t>
            </w:r>
          </w:p>
        </w:tc>
        <w:tc>
          <w:tcPr>
            <w:tcW w:type="dxa" w:w="2880"/>
          </w:tcPr>
          <w:p>
            <w:r>
              <w:t>Optimal</w:t>
            </w:r>
          </w:p>
        </w:tc>
      </w:tr>
      <w:tr>
        <w:tc>
          <w:tcPr>
            <w:tcW w:type="dxa" w:w="2880"/>
          </w:tcPr>
          <w:p>
            <w:r>
              <w:t>Exporter PDF</w:t>
            </w:r>
          </w:p>
        </w:tc>
        <w:tc>
          <w:tcPr>
            <w:tcW w:type="dxa" w:w="2880"/>
          </w:tcPr>
          <w:p>
            <w:r>
              <w:t>1.200 req/sec</w:t>
            </w:r>
          </w:p>
        </w:tc>
        <w:tc>
          <w:tcPr>
            <w:tcW w:type="dxa" w:w="2880"/>
          </w:tcPr>
          <w:p>
            <w:r>
              <w:t>Aktif</w:t>
            </w:r>
          </w:p>
        </w:tc>
      </w:tr>
    </w:tbl>
    <w:p/>
    <w:p>
      <w:pPr>
        <w:pStyle w:val="Heading2"/>
      </w:pPr>
      <w:r>
        <w:t>4.2 Gambar dengan Caption di Bawahnya</w:t>
      </w:r>
    </w:p>
    <w:p>
      <w:r>
        <w:t>Sisipkan gambar seperti biasa, lalu tepat di bawahnya tulis satu paragraf berawalan "Gambar &lt;nomor&gt;:" sebagai caption resminya.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2: Grafik kinerja modul hasil pengukuran beban puncak</w:t>
      </w:r>
    </w:p>
    <w:p>
      <w:pPr>
        <w:pStyle w:val="Heading1"/>
      </w:pPr>
      <w:r>
        <w:t>GLOSARIUM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Istilah / Term</w:t>
            </w:r>
          </w:p>
        </w:tc>
        <w:tc>
          <w:tcPr>
            <w:tcW w:type="dxa" w:w="4320"/>
          </w:tcPr>
          <w:p>
            <w:r>
              <w:t>Definisi Pengertian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Antarmuka perangkat lunak yang memungkinkan dua aplikasi bertukar data.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Kemampuan sistem untuk mengeksekusi beberapa proses secara bersamaan.</w:t>
            </w:r>
          </w:p>
        </w:tc>
      </w:tr>
      <w:tr>
        <w:tc>
          <w:tcPr>
            <w:tcW w:type="dxa" w:w="4320"/>
          </w:tcPr>
          <w:p>
            <w:r>
              <w:t>Firmware</w:t>
            </w:r>
          </w:p>
        </w:tc>
        <w:tc>
          <w:tcPr>
            <w:tcW w:type="dxa" w:w="4320"/>
          </w:tcPr>
          <w:p>
            <w:r>
              <w:t>Perangkat lunak tertanam yang mengendalikan fungsi dasar sebuah perangkat keras.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