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MANUAL BOOK PANDUAN PENGGUNAAN SISTEM AUTOMASI AI</w:t>
      </w:r>
    </w:p>
    <w:p>
      <w:r>
        <w:t>Dokumentasi Sistematis Arsitektur, Fitur, dan Panduan Operasional Perangkat</w:t>
      </w:r>
    </w:p>
    <w:p/>
    <w:p>
      <w:pPr>
        <w:pStyle w:val="Heading1"/>
      </w:pPr>
      <w:r>
        <w:t>1. Pengenalan Umum Sistem</w:t>
      </w:r>
    </w:p>
    <w:p>
      <w:pPr>
        <w:pStyle w:val="Heading2"/>
      </w:pPr>
      <w:r>
        <w:t>1.1 Overview Aplikasi</w:t>
      </w:r>
    </w:p>
    <w:p>
      <w:r>
        <w:t>Bab ini memuat gambaran umum, tata cara konfigurasi, serta arsitektur alur kerja otomasi berbasis kecerdasan buatan untuk pemrosesan dokumen otomatis.</w:t>
      </w:r>
    </w:p>
    <w:p>
      <w:pPr>
        <w:pStyle w:val="Heading2"/>
      </w:pPr>
      <w:r>
        <w:t>1.2 Spesifikasi Parameter Modul</w:t>
      </w:r>
    </w:p>
    <w:p>
      <w:r>
        <w:t>MaxConcurrency : Jumlah maksimum tugas paralel yang dapat diproses secara bersamaan oleh worker node.</w:t>
      </w:r>
    </w:p>
    <w:p>
      <w:r>
        <w:t>TimeoutPeriod : Batas waktu maksimal (dalam detik) sebelum sistem menandakan status kegagalan koneksi.</w:t>
      </w:r>
    </w:p>
    <w:p>
      <w:r>
        <w:t>RetryAttempts : Batas percobaan ulang eksekusi ketika terjadi hambatan jaringan sementara.</w:t>
      </w:r>
    </w:p>
    <w:p>
      <w:r>
        <w:t>Fungsi Transmit Power : Mengatur kekuatan daya pancar sinyal radio modul jika dinaikkan jangkauan sinyal meluas jika diturunkan menghemat konsumsi daya.</w:t>
      </w:r>
    </w:p>
    <w:p>
      <w:r>
        <w:t>• Mendukung integrasi webhook secara langsung.</w:t>
      </w:r>
    </w:p>
    <w:p>
      <w:r>
        <w:t>• Ekstraksi teks berbasis OCR presisi tinggi.</w:t>
      </w:r>
    </w:p>
    <w:p>
      <w:r>
        <w:t>- Penyimpanan log otomatis pada server lokal.</w:t>
      </w:r>
    </w:p>
    <w:p>
      <w:r>
        <w:t>Catatan: Pastikan lisensi perangkat masih berlaku sebelum melakukan pembaruan firmware.</w:t>
      </w:r>
    </w:p>
    <w:p/>
    <w:p>
      <w:pPr>
        <w:pStyle w:val="Heading1"/>
      </w:pPr>
      <w:r>
        <w:t>2. Panduan Penggunaan dan Prosedur Lapangan</w:t>
      </w:r>
    </w:p>
    <w:p>
      <w:pPr>
        <w:pStyle w:val="Heading2"/>
      </w:pPr>
      <w:r>
        <w:t>2.1 Tahapan Instalasi dan Konfigurasi Node</w:t>
      </w:r>
    </w:p>
    <w:p>
      <w:r>
        <w:t>Ikuti urutan langkah berikut untuk mengaktifkan modul otomatisasi:</w:t>
      </w:r>
    </w:p>
    <w:p>
      <w:r>
        <w:t>1. Unduh pustaka ketergantungan utama menggunakan package manager.</w:t>
      </w:r>
    </w:p>
    <w:p>
      <w:r>
        <w:t>2. Inisialisasi berkas konfigurasi lingkungan (.env) sesuai dengan kunci API yang valid.</w:t>
      </w:r>
    </w:p>
    <w:p>
      <w:r>
        <w:t>3. Jalankan perintah migrasi skema database lokal untuk penyiapan awal.</w:t>
      </w:r>
    </w:p>
    <w:p>
      <w:pPr>
        <w:pStyle w:val="Heading2"/>
      </w:pPr>
      <w:r>
        <w:t>2.2 Rincian Alur Kerja Per Eksekusi</w:t>
      </w:r>
    </w:p>
    <w:p>
      <w:r>
        <w:t>Langkah 1 : Validasi otentikasi kunci enkripsi pada header permintaan.</w:t>
      </w:r>
    </w:p>
    <w:p>
      <w:r>
        <w:t>Langkah 2 : Pengambilan data mentah dari antrean pesan (message queue).</w:t>
      </w:r>
    </w:p>
    <w:p>
      <w:r>
        <w:t>Langkah 3 : Transformasi data ke dalam format JSON terstruktur.</w:t>
      </w:r>
    </w:p>
    <w:p/>
    <w:p>
      <w:pPr>
        <w:pStyle w:val="Heading1"/>
      </w:pPr>
      <w:r>
        <w:t>3. Spesifikasi Teknis dan Grafik Data</w:t>
      </w:r>
    </w:p>
    <w:p>
      <w:pPr>
        <w:pStyle w:val="Heading2"/>
      </w:pPr>
      <w:r>
        <w:t>3.1 Tabel Pemetaan Kinerja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 Utama</w:t>
            </w:r>
          </w:p>
        </w:tc>
        <w:tc>
          <w:tcPr>
            <w:tcW w:type="dxa" w:w="2880"/>
          </w:tcPr>
          <w:p>
            <w:r>
              <w:t>Kapasitas Beban</w:t>
            </w:r>
          </w:p>
        </w:tc>
        <w:tc>
          <w:tcPr>
            <w:tcW w:type="dxa" w:w="2880"/>
          </w:tcPr>
          <w:p>
            <w:r>
              <w:t>Status Operasional</w:t>
            </w:r>
          </w:p>
        </w:tc>
      </w:tr>
      <w:tr>
        <w:tc>
          <w:tcPr>
            <w:tcW w:type="dxa" w:w="2880"/>
          </w:tcPr>
          <w:p>
            <w:r>
              <w:t>Engine Ingest</w:t>
            </w:r>
          </w:p>
        </w:tc>
        <w:tc>
          <w:tcPr>
            <w:tcW w:type="dxa" w:w="2880"/>
          </w:tcPr>
          <w:p>
            <w:r>
              <w:t>1.500 req/sec</w:t>
            </w:r>
          </w:p>
        </w:tc>
        <w:tc>
          <w:tcPr>
            <w:tcW w:type="dxa" w:w="2880"/>
          </w:tcPr>
          <w:p>
            <w:r>
              <w:t>Stabil</w:t>
            </w:r>
          </w:p>
        </w:tc>
      </w:tr>
      <w:tr>
        <w:tc>
          <w:tcPr>
            <w:tcW w:type="dxa" w:w="2880"/>
          </w:tcPr>
          <w:p>
            <w:r>
              <w:t>Parser PDF</w:t>
            </w:r>
          </w:p>
        </w:tc>
        <w:tc>
          <w:tcPr>
            <w:tcW w:type="dxa" w:w="2880"/>
          </w:tcPr>
          <w:p>
            <w:r>
              <w:t>850 req/sec</w:t>
            </w:r>
          </w:p>
        </w:tc>
        <w:tc>
          <w:tcPr>
            <w:tcW w:type="dxa" w:w="2880"/>
          </w:tcPr>
          <w:p>
            <w:r>
              <w:t>Optimal</w:t>
            </w:r>
          </w:p>
        </w:tc>
      </w:tr>
      <w:tr>
        <w:tc>
          <w:tcPr>
            <w:tcW w:type="dxa" w:w="2880"/>
          </w:tcPr>
          <w:p>
            <w:r>
              <w:t>Exporter PDF</w:t>
            </w:r>
          </w:p>
        </w:tc>
        <w:tc>
          <w:tcPr>
            <w:tcW w:type="dxa" w:w="2880"/>
          </w:tcPr>
          <w:p>
            <w:r>
              <w:t>1.200 req/sec</w:t>
            </w:r>
          </w:p>
        </w:tc>
        <w:tc>
          <w:tcPr>
            <w:tcW w:type="dxa" w:w="2880"/>
          </w:tcPr>
          <w:p>
            <w:r>
              <w:t>Aktif</w:t>
            </w:r>
          </w:p>
        </w:tc>
      </w:tr>
    </w:tbl>
    <w:p/>
    <w:p>
      <w:r>
        <w:t>Gambar 1: Caption Grafik Respon Transmisi Data Sistem Automasi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i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