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2268855"/>
            <wp:wrapTopAndBottom/>
            <wp:docPr id="0" name="Drawing 0" descr="1f2f48d85-c4d6-44c5-9fca-136f5c62d6f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f2f48d85-c4d6-44c5-9fca-136f5c62d6f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44429"/>
            <wp:docPr id="1" name="Drawing 1" descr="1096ec4b9eef2a678329d448bc82999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96ec4b9eef2a678329d448bc82999e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1527" t="12882" r="1527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Helvetica World" w:hAnsi="Helvetica World" w:cs="Helvetica World" w:eastAsia="Helvetica World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Helvetica World" w:hAnsi="Helvetica World" w:cs="Helvetica World" w:eastAsia="Helvetica World"/>
          <w:color w:val="000000"/>
          <w:spacing w:val="-19"/>
          <w:sz w:val="64"/>
          <w:szCs w:val="64"/>
        </w:rPr>
        <w:t xml:space="preserve">DESCRIPCIÓN
</w:t>
      </w:r>
    </w:p>
    <w:tbl>
      <w:tblPr>
        <w:tblW w:w="903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2257"/>
        <w:gridCol w:w="2257"/>
        <w:gridCol w:w="2257"/>
        <w:gridCol w:w="2257"/>
      </w:tblGrid>
      <w:tr>
        <w:tc>
          <w:tcPr>
            <w:tcW w:w="2257" w:type="dxa"/>
            <w:tcBorders>
              <w:top w:color="7b7b7b" w:sz="0" w:val="none"/>
              <w:start w:color="7b7b7b" w:sz="0" w:val="none"/>
              <w:bottom w:color="7b7b7b" w:sz="0" w:val="none"/>
              <w:end w:color="7b7b7b" w:sz="0" w:val="none"/>
            </w:tcBorders>
            <w:shd w:val="clear" w:color="auto" w:fill="f6f6f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 Bold" w:hAnsi="Helvetica World Bold" w:cs="Helvetica World Bold" w:eastAsia="Helvetica World Bold"/>
                <w:b/>
                <w:bCs/>
                <w:color w:val="000000"/>
                <w:sz w:val="24"/>
                <w:szCs w:val="24"/>
              </w:rPr>
              <w:t xml:space="preserve">CAMPO DE ENTRADA: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6"/>
                <w:szCs w:val="26"/>
              </w:rPr>
              <w:t>CAJA DE TEXTO DONDE EL USUARIO ESCRIBE SU CONSULTA</w:t>
            </w:r>
            <w:r>
              <w:rPr>
                <w:rFonts w:ascii="Open Sans" w:hAnsi="Open Sans" w:cs="Open Sans" w:eastAsia="Open Sans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2257" w:type="dxa"/>
            <w:tcBorders>
              <w:top w:color="7b7b7b" w:sz="0" w:val="none"/>
              <w:start w:color="7b7b7b" w:sz="0" w:val="none"/>
              <w:bottom w:color="7b7b7b" w:sz="0" w:val="none"/>
              <w:end w:color="7b7b7b" w:sz="0" w:val="none"/>
            </w:tcBorders>
            <w:shd w:val="clear" w:color="auto" w:fill="f6f6f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 Bold" w:hAnsi="Helvetica World Bold" w:cs="Helvetica World Bold" w:eastAsia="Helvetica World Bold"/>
                <w:b/>
                <w:bCs/>
                <w:color w:val="000000"/>
                <w:sz w:val="24"/>
                <w:szCs w:val="24"/>
              </w:rPr>
              <w:t>BOTON (CONSULTAR):</w:t>
            </w:r>
            <w:r>
              <w:rPr>
                <w:rFonts w:ascii="Helvetica World Bold" w:hAnsi="Helvetica World Bold" w:cs="Helvetica World Bold" w:eastAsia="Helvetica World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6"/>
                <w:szCs w:val="26"/>
              </w:rPr>
              <w:t>ACTIVA EL PROCESAMIENTO</w:t>
            </w:r>
            <w:r>
              <w:rPr>
                <w:rFonts w:ascii="Open Sans" w:hAnsi="Open Sans" w:cs="Open Sans" w:eastAsia="Open Sans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2257" w:type="dxa"/>
            <w:tcBorders>
              <w:top w:color="7b7b7b" w:sz="0" w:val="none"/>
              <w:start w:color="7b7b7b" w:sz="0" w:val="none"/>
              <w:bottom w:color="7b7b7b" w:sz="0" w:val="none"/>
              <w:end w:color="7b7b7b" w:sz="0" w:val="none"/>
            </w:tcBorders>
            <w:shd w:val="clear" w:color="auto" w:fill="f6f6f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 Bold" w:hAnsi="Helvetica World Bold" w:cs="Helvetica World Bold" w:eastAsia="Helvetica World Bold"/>
                <w:b/>
                <w:bCs/>
                <w:color w:val="000000"/>
                <w:sz w:val="24"/>
                <w:szCs w:val="24"/>
              </w:rPr>
              <w:t xml:space="preserve">BOTON LIMPIAR: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6"/>
                <w:szCs w:val="26"/>
              </w:rPr>
              <w:t>REINICIA EL FORMULARIO PARA NUEVA CONSULTA</w:t>
            </w:r>
            <w:r>
              <w:rPr>
                <w:rFonts w:ascii="Open Sans" w:hAnsi="Open Sans" w:cs="Open Sans" w:eastAsia="Open Sans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2257" w:type="dxa"/>
            <w:tcBorders>
              <w:top w:color="7b7b7b" w:sz="0" w:val="none"/>
              <w:start w:color="7b7b7b" w:sz="0" w:val="none"/>
              <w:bottom w:color="7b7b7b" w:sz="0" w:val="none"/>
              <w:end w:color="7b7b7b" w:sz="0" w:val="none"/>
            </w:tcBorders>
            <w:shd w:val="clear" w:color="auto" w:fill="f6f6f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 Bold" w:hAnsi="Helvetica World Bold" w:cs="Helvetica World Bold" w:eastAsia="Helvetica World Bold"/>
                <w:b/>
                <w:bCs/>
                <w:color w:val="7b7b7b"/>
                <w:spacing w:val="-2"/>
                <w:sz w:val="22"/>
                <w:szCs w:val="22"/>
              </w:rPr>
              <w:t xml:space="preserve">BOTON GUARDAR: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7b7b7b"/>
                <w:spacing w:val="-3"/>
                <w:sz w:val="26"/>
                <w:szCs w:val="26"/>
              </w:rPr>
              <w:t>GUARDA LA PREGUNTA Y SU RESPUESTA</w:t>
            </w:r>
            <w:r>
              <w:rPr>
                <w:rFonts w:ascii="Open Sans" w:hAnsi="Open Sans" w:cs="Open Sans" w:eastAsia="Open Sans"/>
                <w:color w:val="7b7b7b"/>
                <w:spacing w:val="-3"/>
                <w:sz w:val="26"/>
                <w:szCs w:val="26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Helvetica World" w:hAnsi="Helvetica World" w:cs="Helvetica World" w:eastAsia="Helvetica World"/>
          <w:color w:val="000000"/>
          <w:sz w:val="64"/>
          <w:szCs w:val="64"/>
        </w:rPr>
        <w:t xml:space="preserve">EJEMPLO: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9030"/>
      </w:tblGrid>
      <w:tr>
        <w:tc>
          <w:tcPr>
            <w:tcW w:w="9030" w:type="dxa"/>
            <w:shd w:val="clear" w:color="auto" w:fill="ffffff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>1. Escribe tu pregunta en el campo de texto:</w:t>
            </w: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" w:hAnsi="Helvetica World" w:cs="Helvetica World" w:eastAsia="Helvetica World"/>
                <w:color w:val="cb6ce6"/>
                <w:sz w:val="26"/>
                <w:szCs w:val="26"/>
              </w:rPr>
              <w:t xml:space="preserve">Guantos goles anotó Lionel Messi en el Mundial de Oatar </w:t>
            </w:r>
            <w:r>
              <w:rPr>
                <w:rFonts w:ascii="Helvetica World" w:hAnsi="Helvetica World" w:cs="Helvetica World" w:eastAsia="Helvetica World"/>
                <w:color w:val="cb6ce6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>2. Haz clic en el botón «Consultar".</w:t>
            </w: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>3. El modelo respondera con, algo similar a:</w:t>
            </w: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" w:hAnsi="Helvetica World" w:cs="Helvetica World" w:eastAsia="Helvetica World"/>
                <w:color w:val="cb6ce6"/>
                <w:sz w:val="26"/>
                <w:szCs w:val="26"/>
              </w:rPr>
              <w:t>Lionel Messi anoto 7 goles en el Mundial de Gatar 2022, incluyendo dos en la final contra Francia.</w:t>
            </w: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>5. Presionar Guardar respuesta (opcional)</w:t>
            </w: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>6. Presionar Limpiar pára comenzar una nueva consulta</w:t>
            </w:r>
            <w:r>
              <w:rPr>
                <w:rFonts w:ascii="Helvetica World" w:hAnsi="Helvetica World" w:cs="Helvetica World" w:eastAsia="Helvetica World"/>
                <w:color w:val="000000"/>
                <w:sz w:val="26"/>
                <w:szCs w:val="26"/>
              </w:rPr>
              <w:t xml:space="preserve">
</w:t>
            </w:r>
          </w:p>
        </w:tc>
      </w:tr>
    </w:tbl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2609"/>
        <w:gridCol w:w="6420"/>
      </w:tblGrid>
      <w:tr>
        <w:tc>
          <w:tcPr>
            <w:tcW w:w="260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COMPONENTE
</w:t>
            </w:r>
          </w:p>
        </w:tc>
        <w:tc>
          <w:tcPr>
            <w:tcW w:w="642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HERRAMIENTA /  FRAMEWORK
</w:t>
            </w:r>
          </w:p>
        </w:tc>
      </w:tr>
      <w:tr>
        <w:tc>
          <w:tcPr>
            <w:tcW w:w="260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6"/>
                <w:szCs w:val="26"/>
              </w:rPr>
              <w:t>Modelos de lenguaje</w:t>
            </w: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642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  <w:highlight w:val="lightGray"/>
              </w:rPr>
              <w:t xml:space="preserve">Claude (Anthropic), LLaMA, DeepSeek, HuggingFace Transformers
</w:t>
            </w:r>
          </w:p>
        </w:tc>
      </w:tr>
      <w:tr>
        <w:tc>
          <w:tcPr>
            <w:tcW w:w="260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6"/>
                <w:szCs w:val="26"/>
              </w:rPr>
              <w:t>Orquestación LLMs</w:t>
            </w: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642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  <w:highlight w:val="lightGray"/>
              </w:rPr>
              <w:t xml:space="preserve">LangChain (flujos conversacionales, integración RAG, multi-modelos)
</w:t>
            </w:r>
          </w:p>
        </w:tc>
      </w:tr>
      <w:tr>
        <w:tc>
          <w:tcPr>
            <w:tcW w:w="260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6"/>
                <w:szCs w:val="26"/>
              </w:rPr>
              <w:t>Embeddings y búsqueda</w:t>
            </w: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642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  <w:highlight w:val="lightGray"/>
              </w:rPr>
              <w:t xml:space="preserve">Sentence Transformers, ChromaDB / Pinecone
</w:t>
            </w:r>
          </w:p>
        </w:tc>
      </w:tr>
      <w:tr>
        <w:tc>
          <w:tcPr>
            <w:tcW w:w="260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6"/>
                <w:szCs w:val="26"/>
              </w:rPr>
              <w:t>Entorno de desarrollo</w:t>
            </w: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642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  <w:highlight w:val="lightGray"/>
              </w:rPr>
              <w:t xml:space="preserve">Google Colab, AWS (almacenamiento), entorno reproducible
</w:t>
            </w:r>
          </w:p>
        </w:tc>
      </w:tr>
      <w:tr>
        <w:tc>
          <w:tcPr>
            <w:tcW w:w="260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6"/>
                <w:szCs w:val="26"/>
              </w:rPr>
              <w:t>Procesamiento numérico</w:t>
            </w: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642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  <w:highlight w:val="lightGray"/>
              </w:rPr>
              <w:t xml:space="preserve">NumPy, Scikit-learn (ML y clustering)
</w:t>
            </w:r>
          </w:p>
        </w:tc>
      </w:tr>
      <w:tr>
        <w:tc>
          <w:tcPr>
            <w:tcW w:w="260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6"/>
                <w:szCs w:val="26"/>
              </w:rPr>
              <w:t>Visualización</w:t>
            </w:r>
            <w:r>
              <w:rPr>
                <w:rFonts w:ascii="Arimo" w:hAnsi="Arimo" w:cs="Arimo" w:eastAsia="Arimo"/>
                <w:color w:val="000000"/>
                <w:sz w:val="26"/>
                <w:szCs w:val="26"/>
              </w:rPr>
              <w:t xml:space="preserve">
</w:t>
            </w:r>
          </w:p>
        </w:tc>
        <w:tc>
          <w:tcPr>
            <w:tcW w:w="642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6"/>
                <w:szCs w:val="26"/>
                <w:highlight w:val="lightGray"/>
              </w:rPr>
              <w:t xml:space="preserve">Seaborn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Helvetica World Bold Italics" w:hAnsi="Helvetica World Bold Italics" w:cs="Helvetica World Bold Italics" w:eastAsia="Helvetica World Bold Italics"/>
          <w:b/>
          <w:bCs/>
          <w:i/>
          <w:iCs/>
          <w:color w:val="ff3131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Helvetica World Bold" w:hAnsi="Helvetica World Bold" w:cs="Helvetica World Bold" w:eastAsia="Helvetica World Bold"/>
          <w:b/>
          <w:bCs/>
          <w:color w:val="000000"/>
          <w:sz w:val="36"/>
          <w:szCs w:val="36"/>
        </w:rPr>
        <w:t xml:space="preserve">Recomendaciones de Uso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>Usa preguntas claras, específicas y completas.</w:t>
      </w: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>Evita emojis, abreviaciones o consultas irrelevantes al dominio deportivo.</w:t>
      </w: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>Si no sabes cómo formular una consulta, utiliza ejemplos predefinidos como:</w:t>
      </w: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 xml:space="preserve">“¿Qué delantero tiene mejor promedio de goles desde 2020?”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Helvetica World" w:hAnsi="Helvetica World" w:cs="Helvetica World" w:eastAsia="Helvetica World"/>
          <w:color w:val="000000"/>
          <w:sz w:val="26"/>
          <w:szCs w:val="26"/>
        </w:rPr>
        <w:t xml:space="preserve">“Comparación entre Haaland y Salah en ligas top.”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Helvetica World Bold Italics" w:hAnsi="Helvetica World Bold Italics" w:cs="Helvetica World Bold Italics" w:eastAsia="Helvetica World Bold Italics"/>
          <w:b/>
          <w:bCs/>
          <w:i/>
          <w:iCs/>
          <w:color w:val="ff3131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Helvetica World" w:hAnsi="Helvetica World" w:cs="Helvetica World" w:eastAsia="Helvetica World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Helvetica World" w:hAnsi="Helvetica World" w:cs="Helvetica World" w:eastAsia="Helvetica World"/>
          <w:color w:val="000000"/>
          <w:spacing w:val="-19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Helvetica World Bold" w:hAnsi="Helvetica World Bold" w:cs="Helvetica World Bold" w:eastAsia="Helvetica World Bold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Helvetica World">
    <w:panose1 w:val="020B0500040000020004"/>
    <w:charset w:characterSet="1"/>
  </w:font>
  <w:font w:name="Helvetica World Bold Italics">
    <w:panose1 w:val="020B0800040000090004"/>
    <w:charset w:characterSet="1"/>
  </w:font>
  <w:font w:name="Helvetica World Bold">
    <w:panose1 w:val="020B0800040000020004"/>
    <w:charset w:characterSet="1"/>
  </w:font>
  <w:font w:name="Now">
    <w:panose1 w:val="00000500000000000000"/>
    <w:charset w:characterSet="1"/>
    <w:embedRegular r:id="rId8"/>
  </w:font>
  <w:font w:name="Open Sans">
    <w:panose1 w:val="020B0606030504020204"/>
    <w:charset w:characterSet="1"/>
    <w:embedRegular r:id="rId9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2025-07-21T00:10:14Z</dcterms:created>
  <dc:creator>Apache POI</dc:creator>
</cp:coreProperties>
</file>