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SESI SENAI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API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OBJETIVOS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Desenvolvimento de uma API para consulta e inserção de novos cadastros para um determinado fã clube.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1"/>
      <w:bookmarkEnd w:id="1"/>
      <w:r w:rsidDel="00000000" w:rsidR="00000000" w:rsidRPr="00000000">
        <w:rPr>
          <w:rtl w:val="0"/>
        </w:rPr>
        <w:t xml:space="preserve">ANOTAÇÕES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manual tem o intuito de auxiliar o usuário a utilizar a aplicação da melhor forma possível então para garantir o funcionamento correto da aplicação, é importante que o usuário siga o manual inteiro e tenha pré configurado os seguintes aplicativos em seu computador:</w:t>
        <w:br w:type="textWrapping"/>
        <w:t xml:space="preserve">&gt; </w:t>
      </w:r>
      <w:r w:rsidDel="00000000" w:rsidR="00000000" w:rsidRPr="00000000">
        <w:rPr>
          <w:b w:val="1"/>
          <w:rtl w:val="0"/>
        </w:rPr>
        <w:t xml:space="preserve">Docker Desktop</w:t>
      </w:r>
      <w:r w:rsidDel="00000000" w:rsidR="00000000" w:rsidRPr="00000000">
        <w:rPr>
          <w:rtl w:val="0"/>
        </w:rPr>
        <w:br w:type="textWrapping"/>
        <w:t xml:space="preserve">&gt; </w:t>
      </w:r>
      <w:r w:rsidDel="00000000" w:rsidR="00000000" w:rsidRPr="00000000">
        <w:rPr>
          <w:b w:val="1"/>
          <w:rtl w:val="0"/>
        </w:rPr>
        <w:t xml:space="preserve">Dbeaver </w:t>
      </w:r>
      <w:r w:rsidDel="00000000" w:rsidR="00000000" w:rsidRPr="00000000">
        <w:rPr>
          <w:rtl w:val="0"/>
        </w:rPr>
        <w:t xml:space="preserve">(ou algum gerenciador de banco de dados da preferência do usuário)</w:t>
        <w:br w:type="textWrapping"/>
        <w:t xml:space="preserve">&gt; </w:t>
      </w:r>
      <w:r w:rsidDel="00000000" w:rsidR="00000000" w:rsidRPr="00000000">
        <w:rPr>
          <w:b w:val="1"/>
          <w:rtl w:val="0"/>
        </w:rPr>
        <w:t xml:space="preserve">IDE </w:t>
      </w:r>
      <w:r w:rsidDel="00000000" w:rsidR="00000000" w:rsidRPr="00000000">
        <w:rPr>
          <w:rtl w:val="0"/>
        </w:rPr>
        <w:t xml:space="preserve">da preferência do usuário</w:t>
        <w:br w:type="textWrapping"/>
        <w:t xml:space="preserve">&gt; </w:t>
      </w:r>
      <w:r w:rsidDel="00000000" w:rsidR="00000000" w:rsidRPr="00000000">
        <w:rPr>
          <w:b w:val="1"/>
          <w:rtl w:val="0"/>
        </w:rPr>
        <w:t xml:space="preserve">Postman </w:t>
      </w:r>
      <w:r w:rsidDel="00000000" w:rsidR="00000000" w:rsidRPr="00000000">
        <w:rPr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zg3pp8j55je" w:id="2"/>
      <w:bookmarkEnd w:id="2"/>
      <w:r w:rsidDel="00000000" w:rsidR="00000000" w:rsidRPr="00000000">
        <w:rPr>
          <w:rtl w:val="0"/>
        </w:rPr>
        <w:t xml:space="preserve">ROTEIRO DE TESTES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CRIANDO CONTAINER DO DOCKER RESPONSÁVEL PELO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Será necessário abrir um prompt de comando (git bash, powershell, bash, terminal integrado da IDE, etc..) na pasta em que o arquivo </w:t>
      </w:r>
      <w:r w:rsidDel="00000000" w:rsidR="00000000" w:rsidRPr="00000000">
        <w:rPr>
          <w:b w:val="1"/>
          <w:rtl w:val="0"/>
        </w:rPr>
        <w:t xml:space="preserve">“docker-compose.yaml”</w:t>
      </w:r>
      <w:r w:rsidDel="00000000" w:rsidR="00000000" w:rsidRPr="00000000">
        <w:rPr>
          <w:rtl w:val="0"/>
        </w:rPr>
        <w:t xml:space="preserve"> se encontra: </w:t>
      </w:r>
      <w:r w:rsidDel="00000000" w:rsidR="00000000" w:rsidRPr="00000000">
        <w:rPr>
          <w:b w:val="1"/>
          <w:rtl w:val="0"/>
        </w:rPr>
        <w:t xml:space="preserve">\src\main\java\br\com\apisenai</w:t>
      </w:r>
      <w:r w:rsidDel="00000000" w:rsidR="00000000" w:rsidRPr="00000000">
        <w:rPr>
          <w:rtl w:val="0"/>
        </w:rPr>
        <w:t xml:space="preserve"> e rodar o comando </w:t>
      </w:r>
      <w:r w:rsidDel="00000000" w:rsidR="00000000" w:rsidRPr="00000000">
        <w:rPr>
          <w:b w:val="1"/>
          <w:rtl w:val="0"/>
        </w:rPr>
        <w:t xml:space="preserve">docker-compose up -d </w:t>
      </w:r>
      <w:r w:rsidDel="00000000" w:rsidR="00000000" w:rsidRPr="00000000">
        <w:rPr>
          <w:rtl w:val="0"/>
        </w:rPr>
        <w:t xml:space="preserve">como mostrado no print abaixo: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&gt; Se tudo ocorreu como esperado, agora você terá um container rodando no Docker Desktop da seguinte forma: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b w:val="1"/>
          <w:rtl w:val="0"/>
        </w:rPr>
        <w:tab/>
        <w:t xml:space="preserve">CRIANDO CONEXÃO COM BANCO DE DADOS POSTGRESQL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&gt; Após criar o container, será necessário estabelecer a conexão com a database clicando em “nova conexão”, que no exemplo está indicado pelo ícone de tomada com um sinal de mais.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28384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&gt; Como mencionado anteriormente, a database do banco de dados será postgresql, assim como é mostrado abaixo: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9025" cy="299464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9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&gt; Depois de selecionar a database, será preciso configurar a conexão, que nesse caso será utilizando todas as configurações padrões que o Dbeaver pré seleciona para nós, com exceção da senha, que para manter um padrão, está sendo utilizada "postgres" (sem as aspas).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376" cy="2916237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376" cy="291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&gt; Após estabelecer a conexão com o banco de dados, podemos consultar o mesmo para visualizar a tabela já criada, porém vazia.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2661" cy="2516187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661" cy="2516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b w:val="1"/>
          <w:rtl w:val="0"/>
        </w:rPr>
        <w:tab/>
        <w:t xml:space="preserve">STARTANDO A APLICAÇÃO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&gt; Para iniciar a execução da aplicação no servidor local, basta rodar o código pela IDE e no terminal integrado deverá aparecer algo semelhante ao mostrado na figura: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b w:val="1"/>
          <w:rtl w:val="0"/>
        </w:rPr>
        <w:tab/>
        <w:t xml:space="preserve">UTILIZANDO A APLICAÇÃO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&gt; Caso você tenha escolhido acessar os endpoints via Postman, será necessário importar o arquivo: </w:t>
      </w:r>
      <w:r w:rsidDel="00000000" w:rsidR="00000000" w:rsidRPr="00000000">
        <w:rPr>
          <w:b w:val="1"/>
          <w:rtl w:val="0"/>
        </w:rPr>
        <w:t xml:space="preserve">Fan_Clube_Register_API-SENAI.postman_collection.json</w:t>
      </w:r>
      <w:r w:rsidDel="00000000" w:rsidR="00000000" w:rsidRPr="00000000">
        <w:rPr>
          <w:rtl w:val="0"/>
        </w:rPr>
        <w:t xml:space="preserve">, localizado no diretório raiz do repositório.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57463" cy="28799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87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&gt; Após localizar o arquivo, será necessário importá-lo no Postman: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6188" cy="378012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78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&gt; Após seguir o passo a passo que o Postman mostra para a importação do arquivo, você terá algo parecido com isso: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1313" cy="335247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352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</w:t>
        <w:tab/>
      </w:r>
      <w:r w:rsidDel="00000000" w:rsidR="00000000" w:rsidRPr="00000000">
        <w:rPr>
          <w:b w:val="1"/>
          <w:rtl w:val="0"/>
        </w:rPr>
        <w:t xml:space="preserve">ACESSANDO ENDPOINTS VIA SWAGGER</w:t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&gt; Caso você prefira acessar e testar a API pelo seu navegador, basta acessar a seguinte URL: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http://localhost:8080/swagger-ui/#/registro-controller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&gt; Para executar o endpoint desejado, basta clicar em “try out” no canto superior direito: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70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&gt; Criando um registro no banco de dados via endpoint da API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&gt; Depois de executar será possível conferir no banco de dados os registros criados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OBS: A mesma lógica do primeiro endpoint mostrado acima se aplica aos demais endpoints da aplicação.</w:t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pgSz w:h="15840" w:w="12240" w:orient="portrait"/>
      <w:pgMar w:bottom="1077.1653543307089" w:top="1077.1653543307089" w:left="1440.0000000000002" w:right="1440.000000000000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5.669291338583093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21" Type="http://schemas.openxmlformats.org/officeDocument/2006/relationships/header" Target="header2.xml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hyperlink" Target="http://localhost:8080/swagger-ui/#/registro-controller" TargetMode="External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