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36" w:rsidRPr="00F73F36" w:rsidRDefault="00F73F36" w:rsidP="00F73F36">
      <w:pPr>
        <w:spacing w:after="0" w:line="240" w:lineRule="auto"/>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fldChar w:fldCharType="begin"/>
      </w:r>
      <w:r w:rsidRPr="00F73F36">
        <w:rPr>
          <w:rFonts w:ascii="Times New Roman" w:eastAsia="Times New Roman" w:hAnsi="Times New Roman" w:cs="Times New Roman"/>
          <w:color w:val="000000" w:themeColor="text1"/>
          <w:sz w:val="28"/>
          <w:szCs w:val="28"/>
          <w:lang w:eastAsia="ru-RU"/>
        </w:rPr>
        <w:instrText xml:space="preserve"> HYPERLINK "https://drive.google.com/file/d/0B1bbH3I82mAVeHR5RG9YQ2p1YlU/view?usp=sharing" \t "_blank" </w:instrText>
      </w:r>
      <w:r w:rsidRPr="00F73F36">
        <w:rPr>
          <w:rFonts w:ascii="Times New Roman" w:eastAsia="Times New Roman" w:hAnsi="Times New Roman" w:cs="Times New Roman"/>
          <w:color w:val="000000" w:themeColor="text1"/>
          <w:sz w:val="28"/>
          <w:szCs w:val="28"/>
          <w:lang w:eastAsia="ru-RU"/>
        </w:rPr>
        <w:fldChar w:fldCharType="separate"/>
      </w:r>
      <w:r w:rsidRPr="00F73F36">
        <w:rPr>
          <w:rFonts w:ascii="Times New Roman" w:eastAsia="Times New Roman" w:hAnsi="Times New Roman" w:cs="Times New Roman"/>
          <w:color w:val="000000" w:themeColor="text1"/>
          <w:sz w:val="28"/>
          <w:szCs w:val="28"/>
          <w:lang w:eastAsia="ru-RU"/>
        </w:rPr>
        <w:t>Исходники баз данных</w:t>
      </w:r>
      <w:r w:rsidRPr="00F73F36">
        <w:rPr>
          <w:rFonts w:ascii="Times New Roman" w:eastAsia="Times New Roman" w:hAnsi="Times New Roman" w:cs="Times New Roman"/>
          <w:color w:val="000000" w:themeColor="text1"/>
          <w:sz w:val="28"/>
          <w:szCs w:val="28"/>
          <w:lang w:eastAsia="ru-RU"/>
        </w:rPr>
        <w:fldChar w:fldCharType="end"/>
      </w:r>
      <w:r w:rsidRPr="00F73F36">
        <w:rPr>
          <w:rFonts w:ascii="Times New Roman" w:eastAsia="Times New Roman" w:hAnsi="Times New Roman" w:cs="Times New Roman"/>
          <w:color w:val="000000" w:themeColor="text1"/>
          <w:sz w:val="28"/>
          <w:szCs w:val="28"/>
          <w:lang w:eastAsia="ru-RU"/>
        </w:rPr>
        <w:t xml:space="preserve"> </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Выполнять инструкции или осуществлять операции с объектами баз данных могут только авторизованные пользователи. Попытка выполнения любой из этих задач неавторизованным пользователем будет неудачной. Для выполнения задач, связанных с авторизацией, используются следующие три инструкции языка </w:t>
      </w:r>
      <w:proofErr w:type="spellStart"/>
      <w:r w:rsidRPr="00F73F36">
        <w:rPr>
          <w:rFonts w:ascii="Times New Roman" w:eastAsia="Times New Roman" w:hAnsi="Times New Roman" w:cs="Times New Roman"/>
          <w:color w:val="000000" w:themeColor="text1"/>
          <w:sz w:val="28"/>
          <w:szCs w:val="28"/>
          <w:lang w:eastAsia="ru-RU"/>
        </w:rPr>
        <w:t>Transact</w:t>
      </w:r>
      <w:proofErr w:type="spellEnd"/>
      <w:r w:rsidRPr="00F73F36">
        <w:rPr>
          <w:rFonts w:ascii="Times New Roman" w:eastAsia="Times New Roman" w:hAnsi="Times New Roman" w:cs="Times New Roman"/>
          <w:color w:val="000000" w:themeColor="text1"/>
          <w:sz w:val="28"/>
          <w:szCs w:val="28"/>
          <w:lang w:eastAsia="ru-RU"/>
        </w:rPr>
        <w:t>-SQL: GRANT, DENY и REVOKE.</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Прежде чем приступить к рассмотрению этих инструкций, будет полезным освежить наиболее важные факты о модели безопасности компонента </w:t>
      </w:r>
      <w:proofErr w:type="spellStart"/>
      <w:r w:rsidRPr="00F73F36">
        <w:rPr>
          <w:rFonts w:ascii="Times New Roman" w:eastAsia="Times New Roman" w:hAnsi="Times New Roman" w:cs="Times New Roman"/>
          <w:color w:val="000000" w:themeColor="text1"/>
          <w:sz w:val="28"/>
          <w:szCs w:val="28"/>
          <w:lang w:eastAsia="ru-RU"/>
        </w:rPr>
        <w:t>Database</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Engine</w:t>
      </w:r>
      <w:proofErr w:type="spellEnd"/>
      <w:r w:rsidRPr="00F73F36">
        <w:rPr>
          <w:rFonts w:ascii="Times New Roman" w:eastAsia="Times New Roman" w:hAnsi="Times New Roman" w:cs="Times New Roman"/>
          <w:color w:val="000000" w:themeColor="text1"/>
          <w:sz w:val="28"/>
          <w:szCs w:val="28"/>
          <w:lang w:eastAsia="ru-RU"/>
        </w:rPr>
        <w:t xml:space="preserve">. Итак, эта модель разделяет мир сервера базы данных на принципалов безопасности и защищаемые объекты. Каждый защищаемый объект имеет связанные с ним разрешения, которые могут быть предоставлены принципалу. Принципалы, такие как отдельные лица, группы или приложения, могут обращаться к защищаемым объектам. </w:t>
      </w:r>
      <w:r w:rsidRPr="00F73F36">
        <w:rPr>
          <w:rFonts w:ascii="Times New Roman" w:eastAsia="Times New Roman" w:hAnsi="Times New Roman" w:cs="Times New Roman"/>
          <w:i/>
          <w:iCs/>
          <w:color w:val="000000" w:themeColor="text1"/>
          <w:sz w:val="28"/>
          <w:szCs w:val="28"/>
          <w:lang w:eastAsia="ru-RU"/>
        </w:rPr>
        <w:t>Защищаемые объекты</w:t>
      </w:r>
      <w:r w:rsidRPr="00F73F36">
        <w:rPr>
          <w:rFonts w:ascii="Times New Roman" w:eastAsia="Times New Roman" w:hAnsi="Times New Roman" w:cs="Times New Roman"/>
          <w:color w:val="000000" w:themeColor="text1"/>
          <w:sz w:val="28"/>
          <w:szCs w:val="28"/>
          <w:lang w:eastAsia="ru-RU"/>
        </w:rPr>
        <w:t xml:space="preserve"> - это ресурсы, доступ к которым регулируется подсистемой авторизации. Существует три основных класса защищаемых объектов: сервер, база данных и схема, которые содержат другие защищаемые объекты, такие как регистрационные имена, пользователи базы данных, таблицы и хранимые процедуры.</w:t>
      </w:r>
    </w:p>
    <w:p w:rsidR="00F73F36" w:rsidRPr="00F73F36" w:rsidRDefault="00F73F36" w:rsidP="00F73F36">
      <w:pPr>
        <w:spacing w:before="450" w:after="450" w:line="240" w:lineRule="auto"/>
        <w:outlineLvl w:val="2"/>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Инструкция GRANT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b/>
          <w:bCs/>
          <w:i/>
          <w:iCs/>
          <w:color w:val="000000" w:themeColor="text1"/>
          <w:sz w:val="28"/>
          <w:szCs w:val="28"/>
          <w:lang w:eastAsia="ru-RU"/>
        </w:rPr>
        <w:t>Инструкция GRANT</w:t>
      </w:r>
      <w:r w:rsidRPr="00F73F36">
        <w:rPr>
          <w:rFonts w:ascii="Times New Roman" w:eastAsia="Times New Roman" w:hAnsi="Times New Roman" w:cs="Times New Roman"/>
          <w:color w:val="000000" w:themeColor="text1"/>
          <w:sz w:val="28"/>
          <w:szCs w:val="28"/>
          <w:lang w:eastAsia="ru-RU"/>
        </w:rPr>
        <w:t xml:space="preserve"> предоставляет разрешения принципалам на защищаемые объекты. Эта</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инструкция</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имеет</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следующий</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синтаксис</w:t>
      </w:r>
      <w:r w:rsidRPr="00F73F36">
        <w:rPr>
          <w:rFonts w:ascii="Times New Roman" w:eastAsia="Times New Roman" w:hAnsi="Times New Roman" w:cs="Times New Roman"/>
          <w:color w:val="000000" w:themeColor="text1"/>
          <w:sz w:val="28"/>
          <w:szCs w:val="28"/>
          <w:lang w:val="en-US" w:eastAsia="ru-RU"/>
        </w:rPr>
        <w:t xml:space="preserve">: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GRANT {ALL [PRIVILEGES]} | </w:t>
      </w:r>
      <w:proofErr w:type="spellStart"/>
      <w:r w:rsidRPr="00F73F36">
        <w:rPr>
          <w:rFonts w:ascii="Times New Roman" w:eastAsia="Times New Roman" w:hAnsi="Times New Roman" w:cs="Times New Roman"/>
          <w:color w:val="000000" w:themeColor="text1"/>
          <w:sz w:val="28"/>
          <w:szCs w:val="28"/>
          <w:lang w:val="en-US" w:eastAsia="ru-RU"/>
        </w:rPr>
        <w:t>permission_list</w:t>
      </w:r>
      <w:proofErr w:type="spell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[ON [</w:t>
      </w:r>
      <w:proofErr w:type="gramStart"/>
      <w:r w:rsidRPr="00F73F36">
        <w:rPr>
          <w:rFonts w:ascii="Times New Roman" w:eastAsia="Times New Roman" w:hAnsi="Times New Roman" w:cs="Times New Roman"/>
          <w:color w:val="000000" w:themeColor="text1"/>
          <w:sz w:val="28"/>
          <w:szCs w:val="28"/>
          <w:lang w:val="en-US" w:eastAsia="ru-RU"/>
        </w:rPr>
        <w:t>class::</w:t>
      </w:r>
      <w:proofErr w:type="gramEnd"/>
      <w:r w:rsidRPr="00F73F36">
        <w:rPr>
          <w:rFonts w:ascii="Times New Roman" w:eastAsia="Times New Roman" w:hAnsi="Times New Roman" w:cs="Times New Roman"/>
          <w:color w:val="000000" w:themeColor="text1"/>
          <w:sz w:val="28"/>
          <w:szCs w:val="28"/>
          <w:lang w:val="en-US" w:eastAsia="ru-RU"/>
        </w:rPr>
        <w:t xml:space="preserve">] securable] TO </w:t>
      </w:r>
      <w:proofErr w:type="spellStart"/>
      <w:r w:rsidRPr="00F73F36">
        <w:rPr>
          <w:rFonts w:ascii="Times New Roman" w:eastAsia="Times New Roman" w:hAnsi="Times New Roman" w:cs="Times New Roman"/>
          <w:color w:val="000000" w:themeColor="text1"/>
          <w:sz w:val="28"/>
          <w:szCs w:val="28"/>
          <w:lang w:val="en-US" w:eastAsia="ru-RU"/>
        </w:rPr>
        <w:t>principal_list</w:t>
      </w:r>
      <w:proofErr w:type="spellEnd"/>
      <w:r w:rsidRPr="00F73F36">
        <w:rPr>
          <w:rFonts w:ascii="Times New Roman" w:eastAsia="Times New Roman" w:hAnsi="Times New Roman" w:cs="Times New Roman"/>
          <w:color w:val="000000" w:themeColor="text1"/>
          <w:sz w:val="28"/>
          <w:szCs w:val="28"/>
          <w:lang w:val="en-US" w:eastAsia="ru-RU"/>
        </w:rPr>
        <w:t xml:space="preserve"> [WITH GRANT OPTION]</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 xml:space="preserve">[AS </w:t>
      </w:r>
      <w:proofErr w:type="spellStart"/>
      <w:proofErr w:type="gramStart"/>
      <w:r w:rsidRPr="00F73F36">
        <w:rPr>
          <w:rFonts w:ascii="Times New Roman" w:eastAsia="Times New Roman" w:hAnsi="Times New Roman" w:cs="Times New Roman"/>
          <w:color w:val="000000" w:themeColor="text1"/>
          <w:sz w:val="28"/>
          <w:szCs w:val="28"/>
          <w:lang w:eastAsia="ru-RU"/>
        </w:rPr>
        <w:t>principal</w:t>
      </w:r>
      <w:proofErr w:type="spellEnd"/>
      <w:r w:rsidRPr="00F73F36">
        <w:rPr>
          <w:rFonts w:ascii="Times New Roman" w:eastAsia="Times New Roman" w:hAnsi="Times New Roman" w:cs="Times New Roman"/>
          <w:color w:val="000000" w:themeColor="text1"/>
          <w:sz w:val="28"/>
          <w:szCs w:val="28"/>
          <w:lang w:eastAsia="ru-RU"/>
        </w:rPr>
        <w:t xml:space="preserve"> ]</w:t>
      </w:r>
      <w:proofErr w:type="gram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ru-RU"/>
        </w:rPr>
      </w:pP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ru-RU"/>
        </w:rPr>
      </w:pP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themeColor="text1"/>
          <w:sz w:val="28"/>
          <w:szCs w:val="28"/>
          <w:lang w:eastAsia="ru-RU"/>
        </w:rPr>
      </w:pPr>
      <w:hyperlink r:id="rId4" w:history="1">
        <w:r w:rsidRPr="00F73F36">
          <w:rPr>
            <w:rFonts w:ascii="Times New Roman" w:eastAsia="Times New Roman" w:hAnsi="Times New Roman" w:cs="Times New Roman"/>
            <w:color w:val="000000" w:themeColor="text1"/>
            <w:sz w:val="28"/>
            <w:szCs w:val="28"/>
            <w:lang w:eastAsia="ru-RU"/>
          </w:rPr>
          <w:t>Соглашения по синтаксису</w:t>
        </w:r>
      </w:hyperlink>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Предложение ALL означает, что указанному принципалу предоставляются все применимые к указанному защищаемому объекту разрешения. В параметре </w:t>
      </w:r>
      <w:proofErr w:type="spellStart"/>
      <w:r w:rsidRPr="00F73F36">
        <w:rPr>
          <w:rFonts w:ascii="Times New Roman" w:eastAsia="Times New Roman" w:hAnsi="Times New Roman" w:cs="Times New Roman"/>
          <w:color w:val="000000" w:themeColor="text1"/>
          <w:sz w:val="28"/>
          <w:szCs w:val="28"/>
          <w:lang w:eastAsia="ru-RU"/>
        </w:rPr>
        <w:t>permission_list</w:t>
      </w:r>
      <w:proofErr w:type="spellEnd"/>
      <w:r w:rsidRPr="00F73F36">
        <w:rPr>
          <w:rFonts w:ascii="Times New Roman" w:eastAsia="Times New Roman" w:hAnsi="Times New Roman" w:cs="Times New Roman"/>
          <w:color w:val="000000" w:themeColor="text1"/>
          <w:sz w:val="28"/>
          <w:szCs w:val="28"/>
          <w:lang w:eastAsia="ru-RU"/>
        </w:rPr>
        <w:t xml:space="preserve"> указываются разрешаемые инструкции или объекты (разделенные запятыми), а в параметре </w:t>
      </w:r>
      <w:proofErr w:type="spellStart"/>
      <w:r w:rsidRPr="00F73F36">
        <w:rPr>
          <w:rFonts w:ascii="Times New Roman" w:eastAsia="Times New Roman" w:hAnsi="Times New Roman" w:cs="Times New Roman"/>
          <w:color w:val="000000" w:themeColor="text1"/>
          <w:sz w:val="28"/>
          <w:szCs w:val="28"/>
          <w:lang w:eastAsia="ru-RU"/>
        </w:rPr>
        <w:t>class</w:t>
      </w:r>
      <w:proofErr w:type="spellEnd"/>
      <w:r w:rsidRPr="00F73F36">
        <w:rPr>
          <w:rFonts w:ascii="Times New Roman" w:eastAsia="Times New Roman" w:hAnsi="Times New Roman" w:cs="Times New Roman"/>
          <w:color w:val="000000" w:themeColor="text1"/>
          <w:sz w:val="28"/>
          <w:szCs w:val="28"/>
          <w:lang w:eastAsia="ru-RU"/>
        </w:rPr>
        <w:t xml:space="preserve"> - класс или имя защищаемого объекта, для которого предоставляются разрешения. Предложение </w:t>
      </w:r>
      <w:proofErr w:type="spellStart"/>
      <w:r w:rsidRPr="00F73F36">
        <w:rPr>
          <w:rFonts w:ascii="Times New Roman" w:eastAsia="Times New Roman" w:hAnsi="Times New Roman" w:cs="Times New Roman"/>
          <w:color w:val="000000" w:themeColor="text1"/>
          <w:sz w:val="28"/>
          <w:szCs w:val="28"/>
          <w:lang w:eastAsia="ru-RU"/>
        </w:rPr>
        <w:t>on</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securable</w:t>
      </w:r>
      <w:proofErr w:type="spellEnd"/>
      <w:r w:rsidRPr="00F73F36">
        <w:rPr>
          <w:rFonts w:ascii="Times New Roman" w:eastAsia="Times New Roman" w:hAnsi="Times New Roman" w:cs="Times New Roman"/>
          <w:color w:val="000000" w:themeColor="text1"/>
          <w:sz w:val="28"/>
          <w:szCs w:val="28"/>
          <w:lang w:eastAsia="ru-RU"/>
        </w:rPr>
        <w:t xml:space="preserve"> указывает защищаемый объект, на который предоставляется разрешение. В параметре </w:t>
      </w:r>
      <w:proofErr w:type="spellStart"/>
      <w:r w:rsidRPr="00F73F36">
        <w:rPr>
          <w:rFonts w:ascii="Times New Roman" w:eastAsia="Times New Roman" w:hAnsi="Times New Roman" w:cs="Times New Roman"/>
          <w:color w:val="000000" w:themeColor="text1"/>
          <w:sz w:val="28"/>
          <w:szCs w:val="28"/>
          <w:lang w:eastAsia="ru-RU"/>
        </w:rPr>
        <w:t>prinicpal_list</w:t>
      </w:r>
      <w:proofErr w:type="spellEnd"/>
      <w:r w:rsidRPr="00F73F36">
        <w:rPr>
          <w:rFonts w:ascii="Times New Roman" w:eastAsia="Times New Roman" w:hAnsi="Times New Roman" w:cs="Times New Roman"/>
          <w:color w:val="000000" w:themeColor="text1"/>
          <w:sz w:val="28"/>
          <w:szCs w:val="28"/>
          <w:lang w:eastAsia="ru-RU"/>
        </w:rPr>
        <w:t xml:space="preserve"> перечисляются все учетные записи (разделенные запятыми), которым предоставляются разрешения. Параметр </w:t>
      </w:r>
      <w:proofErr w:type="spellStart"/>
      <w:r w:rsidRPr="00F73F36">
        <w:rPr>
          <w:rFonts w:ascii="Times New Roman" w:eastAsia="Times New Roman" w:hAnsi="Times New Roman" w:cs="Times New Roman"/>
          <w:color w:val="000000" w:themeColor="text1"/>
          <w:sz w:val="28"/>
          <w:szCs w:val="28"/>
          <w:lang w:eastAsia="ru-RU"/>
        </w:rPr>
        <w:t>principal</w:t>
      </w:r>
      <w:proofErr w:type="spellEnd"/>
      <w:r w:rsidRPr="00F73F36">
        <w:rPr>
          <w:rFonts w:ascii="Times New Roman" w:eastAsia="Times New Roman" w:hAnsi="Times New Roman" w:cs="Times New Roman"/>
          <w:color w:val="000000" w:themeColor="text1"/>
          <w:sz w:val="28"/>
          <w:szCs w:val="28"/>
          <w:lang w:eastAsia="ru-RU"/>
        </w:rPr>
        <w:t xml:space="preserve"> и составляющие списка </w:t>
      </w:r>
      <w:proofErr w:type="spellStart"/>
      <w:r w:rsidRPr="00F73F36">
        <w:rPr>
          <w:rFonts w:ascii="Times New Roman" w:eastAsia="Times New Roman" w:hAnsi="Times New Roman" w:cs="Times New Roman"/>
          <w:color w:val="000000" w:themeColor="text1"/>
          <w:sz w:val="28"/>
          <w:szCs w:val="28"/>
          <w:lang w:eastAsia="ru-RU"/>
        </w:rPr>
        <w:t>principal_list</w:t>
      </w:r>
      <w:proofErr w:type="spellEnd"/>
      <w:r w:rsidRPr="00F73F36">
        <w:rPr>
          <w:rFonts w:ascii="Times New Roman" w:eastAsia="Times New Roman" w:hAnsi="Times New Roman" w:cs="Times New Roman"/>
          <w:color w:val="000000" w:themeColor="text1"/>
          <w:sz w:val="28"/>
          <w:szCs w:val="28"/>
          <w:lang w:eastAsia="ru-RU"/>
        </w:rPr>
        <w:t xml:space="preserve"> могут быть учетной записью пользователя </w:t>
      </w:r>
      <w:proofErr w:type="spellStart"/>
      <w:r w:rsidRPr="00F73F36">
        <w:rPr>
          <w:rFonts w:ascii="Times New Roman" w:eastAsia="Times New Roman" w:hAnsi="Times New Roman" w:cs="Times New Roman"/>
          <w:color w:val="000000" w:themeColor="text1"/>
          <w:sz w:val="28"/>
          <w:szCs w:val="28"/>
          <w:lang w:eastAsia="ru-RU"/>
        </w:rPr>
        <w:t>Windows</w:t>
      </w:r>
      <w:proofErr w:type="spellEnd"/>
      <w:r w:rsidRPr="00F73F36">
        <w:rPr>
          <w:rFonts w:ascii="Times New Roman" w:eastAsia="Times New Roman" w:hAnsi="Times New Roman" w:cs="Times New Roman"/>
          <w:color w:val="000000" w:themeColor="text1"/>
          <w:sz w:val="28"/>
          <w:szCs w:val="28"/>
          <w:lang w:eastAsia="ru-RU"/>
        </w:rPr>
        <w:t xml:space="preserve">, регистрационным именем или учетной записью пользователя, сопоставленной с сертификатом, регистрационным именем, </w:t>
      </w:r>
      <w:r w:rsidRPr="00F73F36">
        <w:rPr>
          <w:rFonts w:ascii="Times New Roman" w:eastAsia="Times New Roman" w:hAnsi="Times New Roman" w:cs="Times New Roman"/>
          <w:color w:val="000000" w:themeColor="text1"/>
          <w:sz w:val="28"/>
          <w:szCs w:val="28"/>
          <w:lang w:eastAsia="ru-RU"/>
        </w:rPr>
        <w:lastRenderedPageBreak/>
        <w:t>сопоставленным с асимметричным ключом, пользователем базы данных, ролью базы данных или ролью приложения.</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таблице ниже приводятся разрешения и защищаемые объекты, к которым они применяются, а также краткое описание предоставляемых каждым разрешением возможностей: </w:t>
      </w:r>
    </w:p>
    <w:tbl>
      <w:tblPr>
        <w:tblW w:w="0" w:type="auto"/>
        <w:tblCellSpacing w:w="15" w:type="dxa"/>
        <w:tblCellMar>
          <w:top w:w="225" w:type="dxa"/>
          <w:left w:w="225" w:type="dxa"/>
          <w:bottom w:w="225" w:type="dxa"/>
          <w:right w:w="225" w:type="dxa"/>
        </w:tblCellMar>
        <w:tblLook w:val="04A0" w:firstRow="1" w:lastRow="0" w:firstColumn="1" w:lastColumn="0" w:noHBand="0" w:noVBand="1"/>
      </w:tblPr>
      <w:tblGrid>
        <w:gridCol w:w="2240"/>
        <w:gridCol w:w="3550"/>
        <w:gridCol w:w="3565"/>
      </w:tblGrid>
      <w:tr w:rsidR="00F73F36" w:rsidRPr="00F73F36" w:rsidTr="00F73F36">
        <w:trPr>
          <w:tblCellSpacing w:w="15" w:type="dxa"/>
        </w:trPr>
        <w:tc>
          <w:tcPr>
            <w:tcW w:w="0" w:type="auto"/>
            <w:gridSpan w:val="3"/>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Разрешения и соответствующие защищаемые объекты</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b/>
                <w:bCs/>
                <w:color w:val="FFFFFF" w:themeColor="background1"/>
                <w:sz w:val="28"/>
                <w:szCs w:val="28"/>
                <w:lang w:eastAsia="ru-RU"/>
              </w:rPr>
            </w:pPr>
            <w:r w:rsidRPr="00F73F36">
              <w:rPr>
                <w:rFonts w:ascii="Times New Roman" w:eastAsia="Times New Roman" w:hAnsi="Times New Roman" w:cs="Times New Roman"/>
                <w:b/>
                <w:bCs/>
                <w:color w:val="FFFFFF" w:themeColor="background1"/>
                <w:sz w:val="28"/>
                <w:szCs w:val="28"/>
                <w:lang w:eastAsia="ru-RU"/>
              </w:rPr>
              <w:t>Разрешение</w:t>
            </w:r>
          </w:p>
        </w:tc>
        <w:tc>
          <w:tcPr>
            <w:tcW w:w="2200" w:type="pct"/>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b/>
                <w:bCs/>
                <w:color w:val="FFFFFF" w:themeColor="background1"/>
                <w:sz w:val="28"/>
                <w:szCs w:val="28"/>
                <w:lang w:eastAsia="ru-RU"/>
              </w:rPr>
            </w:pPr>
            <w:r w:rsidRPr="00F73F36">
              <w:rPr>
                <w:rFonts w:ascii="Times New Roman" w:eastAsia="Times New Roman" w:hAnsi="Times New Roman" w:cs="Times New Roman"/>
                <w:b/>
                <w:bCs/>
                <w:color w:val="FFFFFF" w:themeColor="background1"/>
                <w:sz w:val="28"/>
                <w:szCs w:val="28"/>
                <w:lang w:eastAsia="ru-RU"/>
              </w:rPr>
              <w:t>Применение</w:t>
            </w:r>
          </w:p>
        </w:tc>
        <w:tc>
          <w:tcPr>
            <w:tcW w:w="2200" w:type="pct"/>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b/>
                <w:bCs/>
                <w:color w:val="FFFFFF" w:themeColor="background1"/>
                <w:sz w:val="28"/>
                <w:szCs w:val="28"/>
                <w:lang w:eastAsia="ru-RU"/>
              </w:rPr>
            </w:pPr>
            <w:r w:rsidRPr="00F73F36">
              <w:rPr>
                <w:rFonts w:ascii="Times New Roman" w:eastAsia="Times New Roman" w:hAnsi="Times New Roman" w:cs="Times New Roman"/>
                <w:b/>
                <w:bCs/>
                <w:color w:val="FFFFFF" w:themeColor="background1"/>
                <w:sz w:val="28"/>
                <w:szCs w:val="28"/>
                <w:lang w:eastAsia="ru-RU"/>
              </w:rPr>
              <w:t>Описание</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SELECT</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Таблицы и их столбцы, синонимы, представления и их столбцы, возвращающие табличные значения функции</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выборки (чтения) строк. Это разрешение можно ограничить одним или несколькими столбцами, перечислив требуемые столбцы. (Если список столбцов отсутствует, то разрешение применимо ко всем столбцам таблицы)</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INSERT</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Таблицы и их столбцы, синонимы, представления и их столбцы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вставлять столбцы</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UPDATE</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Таблицы и их столбцы, синонимы, представления и их столбцы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 xml:space="preserve">Предоставляет возможность изменять значения столбцов. Это разрешение можно ограничить одним или несколькими столбцами, перечислив требуемые столбцы. (Если список столбцов отсутствует, то </w:t>
            </w:r>
            <w:r w:rsidRPr="00F73F36">
              <w:rPr>
                <w:rFonts w:ascii="Times New Roman" w:eastAsia="Times New Roman" w:hAnsi="Times New Roman" w:cs="Times New Roman"/>
                <w:color w:val="FFFFFF" w:themeColor="background1"/>
                <w:sz w:val="28"/>
                <w:szCs w:val="28"/>
                <w:lang w:eastAsia="ru-RU"/>
              </w:rPr>
              <w:lastRenderedPageBreak/>
              <w:t>разрешение применимо ко всем столбцам таблицы)</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lastRenderedPageBreak/>
              <w:t>DELETE</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Таблицы и их столбцы, синонимы, представления и их столбцы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удалять столбцы</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REFERENCES</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Определяемые пользователем функции (SQL и среды CLR), таблицы и их столбцы, синонимы, представления и их столбцы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обращаться к столбцам внешнего ключа в родительской таблице, когда пользователь не имеет разрешения SELECT для этой таблицы</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EXECUTE</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Хранимые процедуры (SQL и среды CLR), определяемые пользователем функции (SQL и среды CLR), синонимы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выполнять указанную хранимую процедуру или определенную пользователем функцию</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CONTROL</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Хранимые процедуры (SQL и среды CLR), определяемые пользователем функции (SQL и среды CLR), синонимы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 xml:space="preserve">Предоставляет возможности, подобные возможностям владельца; получатель имеет практически все разрешения, определенные для защищаемого объекта. Принципал, которому было предоставлено разрешение CONTROL, </w:t>
            </w:r>
            <w:r w:rsidRPr="00F73F36">
              <w:rPr>
                <w:rFonts w:ascii="Times New Roman" w:eastAsia="Times New Roman" w:hAnsi="Times New Roman" w:cs="Times New Roman"/>
                <w:color w:val="FFFFFF" w:themeColor="background1"/>
                <w:sz w:val="28"/>
                <w:szCs w:val="28"/>
                <w:lang w:eastAsia="ru-RU"/>
              </w:rPr>
              <w:lastRenderedPageBreak/>
              <w:t>также имеет возможность предоставлять разрешения на данный защищаемый объект. Разрешение CONTROL на определенной области видимости неявно включает разрешение CONTROL для всех защищаемых объектов в этой области видимости</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lastRenderedPageBreak/>
              <w:t>ALTER</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Хранимые процедуры (SQL и среды CLR), определяемые пользователем функции (SQL и среды CLR), таблицы, представления</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изменять свойства (за исключением владения) защищаемых объектов. Когда это право предоставляется применимо к области, оно также предоставляет права на выполнение инструкций ALTER, CREATE и DROP на любых защищаемых объектах в данной области</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TAKE OWNERSHIP</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Хранимые процедуры (SQL и среды CLR), определяемые пользователем функции (SQL и среды CLR), таблицы, представления, синонимы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становиться владельцем защищаемого объекта, для которого оно применяется</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lastRenderedPageBreak/>
              <w:t>VIEW DEFINITION</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Хранимые процедуры (SQL и среды CLR), определяемые пользователем функции (SQL и среды CLR), таблицы, представления, синонимы</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получателю возможность просматривать метаданные защищаемого объекта</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CREATE (безопасность сервера)</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Нет данных</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создавать защищаемые объекты сервера</w:t>
            </w:r>
          </w:p>
        </w:tc>
      </w:tr>
      <w:tr w:rsidR="00F73F36" w:rsidRPr="00F73F36" w:rsidTr="00F73F36">
        <w:trPr>
          <w:tblCellSpacing w:w="15" w:type="dxa"/>
        </w:trPr>
        <w:tc>
          <w:tcPr>
            <w:tcW w:w="0" w:type="auto"/>
            <w:tcBorders>
              <w:top w:val="nil"/>
              <w:left w:val="nil"/>
              <w:bottom w:val="nil"/>
              <w:right w:val="nil"/>
            </w:tcBorders>
            <w:shd w:val="clear" w:color="auto" w:fill="252631"/>
            <w:vAlign w:val="center"/>
            <w:hideMark/>
          </w:tcPr>
          <w:p w:rsidR="00F73F36" w:rsidRPr="00F73F36" w:rsidRDefault="00F73F36" w:rsidP="00F73F36">
            <w:pPr>
              <w:spacing w:after="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i/>
                <w:iCs/>
                <w:color w:val="FFFFFF" w:themeColor="background1"/>
                <w:sz w:val="28"/>
                <w:szCs w:val="28"/>
                <w:lang w:eastAsia="ru-RU"/>
              </w:rPr>
              <w:t>CREATE (безопасность базы данных)</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Нет данных</w:t>
            </w:r>
          </w:p>
        </w:tc>
        <w:tc>
          <w:tcPr>
            <w:tcW w:w="0" w:type="auto"/>
            <w:tcBorders>
              <w:top w:val="nil"/>
              <w:left w:val="nil"/>
              <w:bottom w:val="nil"/>
              <w:right w:val="nil"/>
            </w:tcBorders>
            <w:shd w:val="clear" w:color="auto" w:fill="252631"/>
            <w:vAlign w:val="center"/>
            <w:hideMark/>
          </w:tcPr>
          <w:p w:rsidR="00F73F36" w:rsidRPr="00F73F36" w:rsidRDefault="00F73F36" w:rsidP="00F73F36">
            <w:pPr>
              <w:spacing w:before="225" w:after="225" w:line="240" w:lineRule="auto"/>
              <w:ind w:firstLine="300"/>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eastAsia="ru-RU"/>
              </w:rPr>
              <w:t>Предоставляет возможность создавать защищаемые объекты базы данных</w:t>
            </w:r>
          </w:p>
        </w:tc>
      </w:tr>
    </w:tbl>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таблице перечислены только наиболее важные разрешения. Так как модель безопасности компонента </w:t>
      </w:r>
      <w:proofErr w:type="spellStart"/>
      <w:r w:rsidRPr="00F73F36">
        <w:rPr>
          <w:rFonts w:ascii="Times New Roman" w:eastAsia="Times New Roman" w:hAnsi="Times New Roman" w:cs="Times New Roman"/>
          <w:color w:val="000000" w:themeColor="text1"/>
          <w:sz w:val="28"/>
          <w:szCs w:val="28"/>
          <w:lang w:eastAsia="ru-RU"/>
        </w:rPr>
        <w:t>Database</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Engine</w:t>
      </w:r>
      <w:proofErr w:type="spellEnd"/>
      <w:r w:rsidRPr="00F73F36">
        <w:rPr>
          <w:rFonts w:ascii="Times New Roman" w:eastAsia="Times New Roman" w:hAnsi="Times New Roman" w:cs="Times New Roman"/>
          <w:color w:val="000000" w:themeColor="text1"/>
          <w:sz w:val="28"/>
          <w:szCs w:val="28"/>
          <w:lang w:eastAsia="ru-RU"/>
        </w:rPr>
        <w:t xml:space="preserve"> является иерархической, то она содержит многие гранулярные разрешения, которые не отображены в списке. Описание этих разрешений смотрите в электронной документации.</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Применение инструкции GRANT показано в примерах ниже. Для начала, в следующем примере показано использование разрешения CREATE: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GRANT CREATE TABLE, CREATE PROCEDURE</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r w:rsidRPr="00F73F36">
        <w:rPr>
          <w:rFonts w:ascii="Times New Roman" w:eastAsia="Times New Roman" w:hAnsi="Times New Roman" w:cs="Times New Roman"/>
          <w:color w:val="FFFFFF" w:themeColor="background1"/>
          <w:sz w:val="28"/>
          <w:szCs w:val="28"/>
          <w:lang w:val="en-US" w:eastAsia="ru-RU"/>
        </w:rPr>
        <w:t>, [</w:t>
      </w:r>
      <w:proofErr w:type="spellStart"/>
      <w:r w:rsidRPr="00F73F36">
        <w:rPr>
          <w:rFonts w:ascii="Times New Roman" w:eastAsia="Times New Roman" w:hAnsi="Times New Roman" w:cs="Times New Roman"/>
          <w:color w:val="FFFFFF" w:themeColor="background1"/>
          <w:sz w:val="28"/>
          <w:szCs w:val="28"/>
          <w:lang w:val="en-US" w:eastAsia="ru-RU"/>
        </w:rPr>
        <w:t>ProfessorWeb</w:t>
      </w:r>
      <w:proofErr w:type="spellEnd"/>
      <w:r w:rsidRPr="00F73F36">
        <w:rPr>
          <w:rFonts w:ascii="Times New Roman" w:eastAsia="Times New Roman" w:hAnsi="Times New Roman" w:cs="Times New Roman"/>
          <w:color w:val="FFFFFF" w:themeColor="background1"/>
          <w:sz w:val="28"/>
          <w:szCs w:val="28"/>
          <w:lang w:val="en-US" w:eastAsia="ru-RU"/>
        </w:rPr>
        <w:t>\</w:t>
      </w:r>
      <w:proofErr w:type="spellStart"/>
      <w:r w:rsidRPr="00F73F36">
        <w:rPr>
          <w:rFonts w:ascii="Times New Roman" w:eastAsia="Times New Roman" w:hAnsi="Times New Roman" w:cs="Times New Roman"/>
          <w:color w:val="FFFFFF" w:themeColor="background1"/>
          <w:sz w:val="28"/>
          <w:szCs w:val="28"/>
          <w:lang w:val="en-US" w:eastAsia="ru-RU"/>
        </w:rPr>
        <w:t>Alexandr</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В</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этом</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примере</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пользователям</w:t>
      </w:r>
      <w:r w:rsidRPr="00F73F36">
        <w:rPr>
          <w:rFonts w:ascii="Times New Roman" w:eastAsia="Times New Roman" w:hAnsi="Times New Roman" w:cs="Times New Roman"/>
          <w:color w:val="000000" w:themeColor="text1"/>
          <w:sz w:val="28"/>
          <w:szCs w:val="28"/>
          <w:lang w:val="en-US" w:eastAsia="ru-RU"/>
        </w:rPr>
        <w:t xml:space="preserve"> </w:t>
      </w:r>
      <w:proofErr w:type="spellStart"/>
      <w:r w:rsidRPr="00F73F36">
        <w:rPr>
          <w:rFonts w:ascii="Times New Roman" w:eastAsia="Times New Roman" w:hAnsi="Times New Roman" w:cs="Times New Roman"/>
          <w:color w:val="000000" w:themeColor="text1"/>
          <w:sz w:val="28"/>
          <w:szCs w:val="28"/>
          <w:lang w:val="en-US" w:eastAsia="ru-RU"/>
        </w:rPr>
        <w:t>Vasya</w:t>
      </w:r>
      <w:proofErr w:type="spellEnd"/>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w:t>
      </w:r>
      <w:r w:rsidRPr="00F73F36">
        <w:rPr>
          <w:rFonts w:ascii="Times New Roman" w:eastAsia="Times New Roman" w:hAnsi="Times New Roman" w:cs="Times New Roman"/>
          <w:color w:val="000000" w:themeColor="text1"/>
          <w:sz w:val="28"/>
          <w:szCs w:val="28"/>
          <w:lang w:val="en-US" w:eastAsia="ru-RU"/>
        </w:rPr>
        <w:t xml:space="preserve"> [</w:t>
      </w:r>
      <w:proofErr w:type="spellStart"/>
      <w:r w:rsidRPr="00F73F36">
        <w:rPr>
          <w:rFonts w:ascii="Times New Roman" w:eastAsia="Times New Roman" w:hAnsi="Times New Roman" w:cs="Times New Roman"/>
          <w:color w:val="000000" w:themeColor="text1"/>
          <w:sz w:val="28"/>
          <w:szCs w:val="28"/>
          <w:lang w:val="en-US" w:eastAsia="ru-RU"/>
        </w:rPr>
        <w:t>ProfessorWeb</w:t>
      </w:r>
      <w:proofErr w:type="spellEnd"/>
      <w:r w:rsidRPr="00F73F36">
        <w:rPr>
          <w:rFonts w:ascii="Times New Roman" w:eastAsia="Times New Roman" w:hAnsi="Times New Roman" w:cs="Times New Roman"/>
          <w:color w:val="000000" w:themeColor="text1"/>
          <w:sz w:val="28"/>
          <w:szCs w:val="28"/>
          <w:lang w:val="en-US" w:eastAsia="ru-RU"/>
        </w:rPr>
        <w:t>\</w:t>
      </w:r>
      <w:proofErr w:type="spellStart"/>
      <w:r w:rsidRPr="00F73F36">
        <w:rPr>
          <w:rFonts w:ascii="Times New Roman" w:eastAsia="Times New Roman" w:hAnsi="Times New Roman" w:cs="Times New Roman"/>
          <w:color w:val="000000" w:themeColor="text1"/>
          <w:sz w:val="28"/>
          <w:szCs w:val="28"/>
          <w:lang w:val="en-US" w:eastAsia="ru-RU"/>
        </w:rPr>
        <w:t>Alexandr</w:t>
      </w:r>
      <w:proofErr w:type="spellEnd"/>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дается</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право</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на</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выполнение</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инструкций</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языка</w:t>
      </w:r>
      <w:r w:rsidRPr="00F73F36">
        <w:rPr>
          <w:rFonts w:ascii="Times New Roman" w:eastAsia="Times New Roman" w:hAnsi="Times New Roman" w:cs="Times New Roman"/>
          <w:color w:val="000000" w:themeColor="text1"/>
          <w:sz w:val="28"/>
          <w:szCs w:val="28"/>
          <w:lang w:val="en-US" w:eastAsia="ru-RU"/>
        </w:rPr>
        <w:t xml:space="preserve"> Transact-SQL CREATE TABLE </w:t>
      </w:r>
      <w:r w:rsidRPr="00F73F36">
        <w:rPr>
          <w:rFonts w:ascii="Times New Roman" w:eastAsia="Times New Roman" w:hAnsi="Times New Roman" w:cs="Times New Roman"/>
          <w:color w:val="000000" w:themeColor="text1"/>
          <w:sz w:val="28"/>
          <w:szCs w:val="28"/>
          <w:lang w:eastAsia="ru-RU"/>
        </w:rPr>
        <w:t>и</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val="en-US" w:eastAsia="ru-RU"/>
        </w:rPr>
        <w:lastRenderedPageBreak/>
        <w:t xml:space="preserve">CREATE PROCEDURE. </w:t>
      </w:r>
      <w:r w:rsidRPr="00F73F36">
        <w:rPr>
          <w:rFonts w:ascii="Times New Roman" w:eastAsia="Times New Roman" w:hAnsi="Times New Roman" w:cs="Times New Roman"/>
          <w:color w:val="000000" w:themeColor="text1"/>
          <w:sz w:val="28"/>
          <w:szCs w:val="28"/>
          <w:lang w:eastAsia="ru-RU"/>
        </w:rPr>
        <w:t>(Как можно видеть в этом примере, инструкция GRANT для разрешения CREATE не включает параметр ON.)</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примере ниже пользователю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предоставляется возможность для создания определяемых пользователем функций в базе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GRANT CREATE FUNCTION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Далее показано использование разрешения SELECT в инструкции GRANT: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GRANT SELECT ON Employee</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val="en-US" w:eastAsia="ru-RU"/>
        </w:rPr>
        <w:t xml:space="preserve">    </w:t>
      </w:r>
      <w:r w:rsidRPr="00F73F36">
        <w:rPr>
          <w:rFonts w:ascii="Times New Roman" w:eastAsia="Times New Roman" w:hAnsi="Times New Roman" w:cs="Times New Roman"/>
          <w:color w:val="FFFFFF" w:themeColor="background1"/>
          <w:sz w:val="28"/>
          <w:szCs w:val="28"/>
          <w:lang w:eastAsia="ru-RU"/>
        </w:rPr>
        <w:t xml:space="preserve">TO </w:t>
      </w:r>
      <w:proofErr w:type="spellStart"/>
      <w:r w:rsidRPr="00F73F36">
        <w:rPr>
          <w:rFonts w:ascii="Times New Roman" w:eastAsia="Times New Roman" w:hAnsi="Times New Roman" w:cs="Times New Roman"/>
          <w:color w:val="FFFFFF" w:themeColor="background1"/>
          <w:sz w:val="28"/>
          <w:szCs w:val="28"/>
          <w:lang w:eastAsia="ru-RU"/>
        </w:rPr>
        <w:t>Vasya</w:t>
      </w:r>
      <w:proofErr w:type="spellEnd"/>
      <w:r w:rsidRPr="00F73F36">
        <w:rPr>
          <w:rFonts w:ascii="Times New Roman" w:eastAsia="Times New Roman" w:hAnsi="Times New Roman" w:cs="Times New Roman"/>
          <w:color w:val="FFFFFF" w:themeColor="background1"/>
          <w:sz w:val="28"/>
          <w:szCs w:val="28"/>
          <w:lang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Здесь пользователь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получает разрешение на чтение строк из таблицы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xml:space="preserve">. Когда разрешение дается учетной записи пользователя </w:t>
      </w:r>
      <w:proofErr w:type="spellStart"/>
      <w:r w:rsidRPr="00F73F36">
        <w:rPr>
          <w:rFonts w:ascii="Times New Roman" w:eastAsia="Times New Roman" w:hAnsi="Times New Roman" w:cs="Times New Roman"/>
          <w:color w:val="000000" w:themeColor="text1"/>
          <w:sz w:val="28"/>
          <w:szCs w:val="28"/>
          <w:lang w:eastAsia="ru-RU"/>
        </w:rPr>
        <w:t>Windows</w:t>
      </w:r>
      <w:proofErr w:type="spellEnd"/>
      <w:r w:rsidRPr="00F73F36">
        <w:rPr>
          <w:rFonts w:ascii="Times New Roman" w:eastAsia="Times New Roman" w:hAnsi="Times New Roman" w:cs="Times New Roman"/>
          <w:color w:val="000000" w:themeColor="text1"/>
          <w:sz w:val="28"/>
          <w:szCs w:val="28"/>
          <w:lang w:eastAsia="ru-RU"/>
        </w:rPr>
        <w:t xml:space="preserve"> или регистрационному имени, это разрешение распространяется только на данную учетную запись (регистрационное имя). С другой стороны, разрешение, предоставленное группе или роли, распространяется на всех пользователей данной группы или роли.</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примере ниже показано использование разрешения UPDATE в инструкции GRANT: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GRANT UPDATE ON </w:t>
      </w:r>
      <w:proofErr w:type="spellStart"/>
      <w:r w:rsidRPr="00F73F36">
        <w:rPr>
          <w:rFonts w:ascii="Times New Roman" w:eastAsia="Times New Roman" w:hAnsi="Times New Roman" w:cs="Times New Roman"/>
          <w:color w:val="FFFFFF" w:themeColor="background1"/>
          <w:sz w:val="28"/>
          <w:szCs w:val="28"/>
          <w:lang w:val="en-US" w:eastAsia="ru-RU"/>
        </w:rPr>
        <w:t>Works_on</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spellStart"/>
      <w:r w:rsidRPr="00F73F36">
        <w:rPr>
          <w:rFonts w:ascii="Times New Roman" w:eastAsia="Times New Roman" w:hAnsi="Times New Roman" w:cs="Times New Roman"/>
          <w:color w:val="FFFFFF" w:themeColor="background1"/>
          <w:sz w:val="28"/>
          <w:szCs w:val="28"/>
          <w:lang w:val="en-US" w:eastAsia="ru-RU"/>
        </w:rPr>
        <w:t>EmpId</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spellStart"/>
      <w:r w:rsidRPr="00F73F36">
        <w:rPr>
          <w:rFonts w:ascii="Times New Roman" w:eastAsia="Times New Roman" w:hAnsi="Times New Roman" w:cs="Times New Roman"/>
          <w:color w:val="FFFFFF" w:themeColor="background1"/>
          <w:sz w:val="28"/>
          <w:szCs w:val="28"/>
          <w:lang w:val="en-US" w:eastAsia="ru-RU"/>
        </w:rPr>
        <w:t>EnterDate</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val="en-US" w:eastAsia="ru-RU"/>
        </w:rPr>
        <w:t xml:space="preserve">    </w:t>
      </w:r>
      <w:r w:rsidRPr="00F73F36">
        <w:rPr>
          <w:rFonts w:ascii="Times New Roman" w:eastAsia="Times New Roman" w:hAnsi="Times New Roman" w:cs="Times New Roman"/>
          <w:color w:val="FFFFFF" w:themeColor="background1"/>
          <w:sz w:val="28"/>
          <w:szCs w:val="28"/>
          <w:lang w:eastAsia="ru-RU"/>
        </w:rPr>
        <w:t xml:space="preserve">TO </w:t>
      </w:r>
      <w:proofErr w:type="spellStart"/>
      <w:r w:rsidRPr="00F73F36">
        <w:rPr>
          <w:rFonts w:ascii="Times New Roman" w:eastAsia="Times New Roman" w:hAnsi="Times New Roman" w:cs="Times New Roman"/>
          <w:color w:val="FFFFFF" w:themeColor="background1"/>
          <w:sz w:val="28"/>
          <w:szCs w:val="28"/>
          <w:lang w:eastAsia="ru-RU"/>
        </w:rPr>
        <w:t>Vasya</w:t>
      </w:r>
      <w:proofErr w:type="spellEnd"/>
      <w:r w:rsidRPr="00F73F36">
        <w:rPr>
          <w:rFonts w:ascii="Times New Roman" w:eastAsia="Times New Roman" w:hAnsi="Times New Roman" w:cs="Times New Roman"/>
          <w:color w:val="FFFFFF" w:themeColor="background1"/>
          <w:sz w:val="28"/>
          <w:szCs w:val="28"/>
          <w:lang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lastRenderedPageBreak/>
        <w:t xml:space="preserve">После выполнения инструкции GRANT в этом примере ниже, пользователь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может модифицировать значения столбцов </w:t>
      </w:r>
      <w:proofErr w:type="spellStart"/>
      <w:r w:rsidRPr="00F73F36">
        <w:rPr>
          <w:rFonts w:ascii="Times New Roman" w:eastAsia="Times New Roman" w:hAnsi="Times New Roman" w:cs="Times New Roman"/>
          <w:color w:val="000000" w:themeColor="text1"/>
          <w:sz w:val="28"/>
          <w:szCs w:val="28"/>
          <w:lang w:eastAsia="ru-RU"/>
        </w:rPr>
        <w:t>Id</w:t>
      </w:r>
      <w:proofErr w:type="spellEnd"/>
      <w:r w:rsidRPr="00F73F36">
        <w:rPr>
          <w:rFonts w:ascii="Times New Roman" w:eastAsia="Times New Roman" w:hAnsi="Times New Roman" w:cs="Times New Roman"/>
          <w:color w:val="000000" w:themeColor="text1"/>
          <w:sz w:val="28"/>
          <w:szCs w:val="28"/>
          <w:lang w:eastAsia="ru-RU"/>
        </w:rPr>
        <w:t xml:space="preserve"> и </w:t>
      </w:r>
      <w:proofErr w:type="spellStart"/>
      <w:r w:rsidRPr="00F73F36">
        <w:rPr>
          <w:rFonts w:ascii="Times New Roman" w:eastAsia="Times New Roman" w:hAnsi="Times New Roman" w:cs="Times New Roman"/>
          <w:color w:val="000000" w:themeColor="text1"/>
          <w:sz w:val="28"/>
          <w:szCs w:val="28"/>
          <w:lang w:eastAsia="ru-RU"/>
        </w:rPr>
        <w:t>EnterDate</w:t>
      </w:r>
      <w:proofErr w:type="spellEnd"/>
      <w:r w:rsidRPr="00F73F36">
        <w:rPr>
          <w:rFonts w:ascii="Times New Roman" w:eastAsia="Times New Roman" w:hAnsi="Times New Roman" w:cs="Times New Roman"/>
          <w:color w:val="000000" w:themeColor="text1"/>
          <w:sz w:val="28"/>
          <w:szCs w:val="28"/>
          <w:lang w:eastAsia="ru-RU"/>
        </w:rPr>
        <w:t xml:space="preserve"> таблицы </w:t>
      </w:r>
      <w:proofErr w:type="spellStart"/>
      <w:r w:rsidRPr="00F73F36">
        <w:rPr>
          <w:rFonts w:ascii="Times New Roman" w:eastAsia="Times New Roman" w:hAnsi="Times New Roman" w:cs="Times New Roman"/>
          <w:color w:val="000000" w:themeColor="text1"/>
          <w:sz w:val="28"/>
          <w:szCs w:val="28"/>
          <w:lang w:eastAsia="ru-RU"/>
        </w:rPr>
        <w:t>Works_on</w:t>
      </w:r>
      <w:proofErr w:type="spellEnd"/>
      <w:r w:rsidRPr="00F73F36">
        <w:rPr>
          <w:rFonts w:ascii="Times New Roman" w:eastAsia="Times New Roman" w:hAnsi="Times New Roman" w:cs="Times New Roman"/>
          <w:color w:val="000000" w:themeColor="text1"/>
          <w:sz w:val="28"/>
          <w:szCs w:val="28"/>
          <w:lang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следующем примере показано использование разрешения VIEW DEFINITION, которое предоставляет пользователям доступ для чтения метаданных: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GRANT VIEW DEFINITION ON </w:t>
      </w:r>
      <w:proofErr w:type="gramStart"/>
      <w:r w:rsidRPr="00F73F36">
        <w:rPr>
          <w:rFonts w:ascii="Times New Roman" w:eastAsia="Times New Roman" w:hAnsi="Times New Roman" w:cs="Times New Roman"/>
          <w:color w:val="FFFFFF" w:themeColor="background1"/>
          <w:sz w:val="28"/>
          <w:szCs w:val="28"/>
          <w:lang w:val="en-US" w:eastAsia="ru-RU"/>
        </w:rPr>
        <w:t>OBJECT::</w:t>
      </w:r>
      <w:proofErr w:type="gramEnd"/>
      <w:r w:rsidRPr="00F73F36">
        <w:rPr>
          <w:rFonts w:ascii="Times New Roman" w:eastAsia="Times New Roman" w:hAnsi="Times New Roman" w:cs="Times New Roman"/>
          <w:color w:val="FFFFFF" w:themeColor="background1"/>
          <w:sz w:val="28"/>
          <w:szCs w:val="28"/>
          <w:lang w:val="en-US" w:eastAsia="ru-RU"/>
        </w:rPr>
        <w:t xml:space="preserve">Employee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GRANT VIEW DEFINITION ON </w:t>
      </w:r>
      <w:proofErr w:type="gramStart"/>
      <w:r w:rsidRPr="00F73F36">
        <w:rPr>
          <w:rFonts w:ascii="Times New Roman" w:eastAsia="Times New Roman" w:hAnsi="Times New Roman" w:cs="Times New Roman"/>
          <w:color w:val="FFFFFF" w:themeColor="background1"/>
          <w:sz w:val="28"/>
          <w:szCs w:val="28"/>
          <w:lang w:val="en-US" w:eastAsia="ru-RU"/>
        </w:rPr>
        <w:t>SCHEMA::</w:t>
      </w:r>
      <w:proofErr w:type="spellStart"/>
      <w:proofErr w:type="gramEnd"/>
      <w:r w:rsidRPr="00F73F36">
        <w:rPr>
          <w:rFonts w:ascii="Times New Roman" w:eastAsia="Times New Roman" w:hAnsi="Times New Roman" w:cs="Times New Roman"/>
          <w:color w:val="FFFFFF" w:themeColor="background1"/>
          <w:sz w:val="28"/>
          <w:szCs w:val="28"/>
          <w:lang w:val="en-US" w:eastAsia="ru-RU"/>
        </w:rPr>
        <w:t>dbo</w:t>
      </w:r>
      <w:proofErr w:type="spellEnd"/>
      <w:r w:rsidRPr="00F73F36">
        <w:rPr>
          <w:rFonts w:ascii="Times New Roman" w:eastAsia="Times New Roman" w:hAnsi="Times New Roman" w:cs="Times New Roman"/>
          <w:color w:val="FFFFFF" w:themeColor="background1"/>
          <w:sz w:val="28"/>
          <w:szCs w:val="28"/>
          <w:lang w:val="en-US" w:eastAsia="ru-RU"/>
        </w:rPr>
        <w:t xml:space="preserve">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Здесь показаны две инструкции для разрешений VIEW DEFINITION. Первая из них предоставляет пользователю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разрешение на просмотр метаданных таблицы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xml:space="preserve">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w:t>
      </w:r>
      <w:proofErr w:type="gramStart"/>
      <w:r w:rsidRPr="00F73F36">
        <w:rPr>
          <w:rFonts w:ascii="Times New Roman" w:eastAsia="Times New Roman" w:hAnsi="Times New Roman" w:cs="Times New Roman"/>
          <w:color w:val="000000" w:themeColor="text1"/>
          <w:sz w:val="28"/>
          <w:szCs w:val="28"/>
          <w:lang w:eastAsia="ru-RU"/>
        </w:rPr>
        <w:t>В</w:t>
      </w:r>
      <w:proofErr w:type="gramEnd"/>
      <w:r w:rsidRPr="00F73F36">
        <w:rPr>
          <w:rFonts w:ascii="Times New Roman" w:eastAsia="Times New Roman" w:hAnsi="Times New Roman" w:cs="Times New Roman"/>
          <w:color w:val="000000" w:themeColor="text1"/>
          <w:sz w:val="28"/>
          <w:szCs w:val="28"/>
          <w:lang w:eastAsia="ru-RU"/>
        </w:rPr>
        <w:t xml:space="preserve"> предложении ON OBJECT указывается защищаемый объект базы данных. Посредством этого предложения можно предоставлять разрешения для работы с конкретными объектами, такими как таблицы, представления и хранимые процедуры.) Благодаря иерархической структуре защищаемых объектов, защищаемый объект более высокого уровня можно использовать, чтобы расширить область действия разрешения VIEW DEFINITION (или любого другого базового разрешения). Вторая инструкция GRANT в примере предоставляет пользователю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доступ к метаданным всех объектов схемы </w:t>
      </w:r>
      <w:proofErr w:type="spellStart"/>
      <w:r w:rsidRPr="00F73F36">
        <w:rPr>
          <w:rFonts w:ascii="Times New Roman" w:eastAsia="Times New Roman" w:hAnsi="Times New Roman" w:cs="Times New Roman"/>
          <w:color w:val="000000" w:themeColor="text1"/>
          <w:sz w:val="28"/>
          <w:szCs w:val="28"/>
          <w:lang w:eastAsia="ru-RU"/>
        </w:rPr>
        <w:t>dbo</w:t>
      </w:r>
      <w:proofErr w:type="spellEnd"/>
      <w:r w:rsidRPr="00F73F36">
        <w:rPr>
          <w:rFonts w:ascii="Times New Roman" w:eastAsia="Times New Roman" w:hAnsi="Times New Roman" w:cs="Times New Roman"/>
          <w:color w:val="000000" w:themeColor="text1"/>
          <w:sz w:val="28"/>
          <w:szCs w:val="28"/>
          <w:lang w:eastAsia="ru-RU"/>
        </w:rPr>
        <w:t xml:space="preserve">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версиях до SQL </w:t>
      </w:r>
      <w:proofErr w:type="spellStart"/>
      <w:r w:rsidRPr="00F73F36">
        <w:rPr>
          <w:rFonts w:ascii="Times New Roman" w:eastAsia="Times New Roman" w:hAnsi="Times New Roman" w:cs="Times New Roman"/>
          <w:color w:val="000000" w:themeColor="text1"/>
          <w:sz w:val="28"/>
          <w:szCs w:val="28"/>
          <w:lang w:eastAsia="ru-RU"/>
        </w:rPr>
        <w:t>Server</w:t>
      </w:r>
      <w:proofErr w:type="spellEnd"/>
      <w:r w:rsidRPr="00F73F36">
        <w:rPr>
          <w:rFonts w:ascii="Times New Roman" w:eastAsia="Times New Roman" w:hAnsi="Times New Roman" w:cs="Times New Roman"/>
          <w:color w:val="000000" w:themeColor="text1"/>
          <w:sz w:val="28"/>
          <w:szCs w:val="28"/>
          <w:lang w:eastAsia="ru-RU"/>
        </w:rPr>
        <w:t xml:space="preserve"> 2005 было можно запрашивать информацию по всем объектам базы данных, даже если этими объектами владел другой пользователь. В последующих версиях разрешение VIEW DEFINITION позволяет предоставлять или запрещать доступ к разным частям метаданных, решая, таким образом, какую часть метаданных разрешать для просмотра другим пользователям.</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примере ниже показано использование разрешения CONTROL: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GRANT CONTROL ON </w:t>
      </w:r>
      <w:proofErr w:type="gramStart"/>
      <w:r w:rsidRPr="00F73F36">
        <w:rPr>
          <w:rFonts w:ascii="Times New Roman" w:eastAsia="Times New Roman" w:hAnsi="Times New Roman" w:cs="Times New Roman"/>
          <w:color w:val="FFFFFF" w:themeColor="background1"/>
          <w:sz w:val="28"/>
          <w:szCs w:val="28"/>
          <w:lang w:val="en-US" w:eastAsia="ru-RU"/>
        </w:rPr>
        <w:t>DATABASE::</w:t>
      </w:r>
      <w:proofErr w:type="spellStart"/>
      <w:proofErr w:type="gramEnd"/>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 xml:space="preserve">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lastRenderedPageBreak/>
        <w:t xml:space="preserve">Здесь пользователю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предоставляются, по сути, все определенные права доступа к защищаемому объекту (в данном случае к базе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Принципалу, которому предоставлено разрешение CONTROL для защищаемого объекта, также неявно предоставляется возможность самому предоставлять разрешения для данного объекта. Иными словами, разрешение CONTROL включает в себя предложение WITH GRANT OPTION. Разрешение CONTROL является самым высшим разрешением, применительно ко многим защищаемым объектам базы данных. Вследствие этого, разрешение CONTROL на уровне определенной области неявно включает разрешение CONTROL для всех защищаемых объектов в этой области. Поэтому разрешение CONTROL пользователя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для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неявно включает в себя все разрешения к этой базе данных, а также все разрешения ко всем сборкам этой базы данных, все разрешения ко всем схемам и объектам базы данных.</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По умолчанию, если пользователь A предоставляет разрешение пользователю B, то пользователь B может использовать разрешения при выполнении инструкций языка </w:t>
      </w:r>
      <w:proofErr w:type="spellStart"/>
      <w:r w:rsidRPr="00F73F36">
        <w:rPr>
          <w:rFonts w:ascii="Times New Roman" w:eastAsia="Times New Roman" w:hAnsi="Times New Roman" w:cs="Times New Roman"/>
          <w:color w:val="000000" w:themeColor="text1"/>
          <w:sz w:val="28"/>
          <w:szCs w:val="28"/>
          <w:lang w:eastAsia="ru-RU"/>
        </w:rPr>
        <w:t>Transact</w:t>
      </w:r>
      <w:proofErr w:type="spellEnd"/>
      <w:r w:rsidRPr="00F73F36">
        <w:rPr>
          <w:rFonts w:ascii="Times New Roman" w:eastAsia="Times New Roman" w:hAnsi="Times New Roman" w:cs="Times New Roman"/>
          <w:color w:val="000000" w:themeColor="text1"/>
          <w:sz w:val="28"/>
          <w:szCs w:val="28"/>
          <w:lang w:eastAsia="ru-RU"/>
        </w:rPr>
        <w:t xml:space="preserve">-SQL в инструкции GRANT. </w:t>
      </w:r>
      <w:r w:rsidRPr="00F73F36">
        <w:rPr>
          <w:rFonts w:ascii="Times New Roman" w:eastAsia="Times New Roman" w:hAnsi="Times New Roman" w:cs="Times New Roman"/>
          <w:b/>
          <w:bCs/>
          <w:color w:val="000000" w:themeColor="text1"/>
          <w:sz w:val="28"/>
          <w:szCs w:val="28"/>
          <w:lang w:eastAsia="ru-RU"/>
        </w:rPr>
        <w:t>Предложение WITH GRANT OPTION</w:t>
      </w:r>
      <w:r w:rsidRPr="00F73F36">
        <w:rPr>
          <w:rFonts w:ascii="Times New Roman" w:eastAsia="Times New Roman" w:hAnsi="Times New Roman" w:cs="Times New Roman"/>
          <w:color w:val="000000" w:themeColor="text1"/>
          <w:sz w:val="28"/>
          <w:szCs w:val="28"/>
          <w:lang w:eastAsia="ru-RU"/>
        </w:rPr>
        <w:t xml:space="preserve"> дает пользователю B дополнительную возможность предоставлять данное разрешение другим пользователям: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GRANT SELECT ON </w:t>
      </w:r>
      <w:proofErr w:type="spellStart"/>
      <w:r w:rsidRPr="00F73F36">
        <w:rPr>
          <w:rFonts w:ascii="Times New Roman" w:eastAsia="Times New Roman" w:hAnsi="Times New Roman" w:cs="Times New Roman"/>
          <w:color w:val="FFFFFF" w:themeColor="background1"/>
          <w:sz w:val="28"/>
          <w:szCs w:val="28"/>
          <w:lang w:val="en-US" w:eastAsia="ru-RU"/>
        </w:rPr>
        <w:t>Works_on</w:t>
      </w:r>
      <w:proofErr w:type="spellEnd"/>
      <w:r w:rsidRPr="00F73F36">
        <w:rPr>
          <w:rFonts w:ascii="Times New Roman" w:eastAsia="Times New Roman" w:hAnsi="Times New Roman" w:cs="Times New Roman"/>
          <w:color w:val="FFFFFF" w:themeColor="background1"/>
          <w:sz w:val="28"/>
          <w:szCs w:val="28"/>
          <w:lang w:val="en-US" w:eastAsia="ru-RU"/>
        </w:rPr>
        <w:t xml:space="preserve">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val="en-US" w:eastAsia="ru-RU"/>
        </w:rPr>
        <w:t xml:space="preserve">    </w:t>
      </w:r>
      <w:r w:rsidRPr="00F73F36">
        <w:rPr>
          <w:rFonts w:ascii="Times New Roman" w:eastAsia="Times New Roman" w:hAnsi="Times New Roman" w:cs="Times New Roman"/>
          <w:color w:val="FFFFFF" w:themeColor="background1"/>
          <w:sz w:val="28"/>
          <w:szCs w:val="28"/>
          <w:lang w:eastAsia="ru-RU"/>
        </w:rPr>
        <w:t>WITH GRANT OPTION;</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этом примере пользователю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предоставляется разрешение выполнять инструкцию SELECT для выборки строк из таблицы </w:t>
      </w:r>
      <w:proofErr w:type="spellStart"/>
      <w:r w:rsidRPr="00F73F36">
        <w:rPr>
          <w:rFonts w:ascii="Times New Roman" w:eastAsia="Times New Roman" w:hAnsi="Times New Roman" w:cs="Times New Roman"/>
          <w:color w:val="000000" w:themeColor="text1"/>
          <w:sz w:val="28"/>
          <w:szCs w:val="28"/>
          <w:lang w:eastAsia="ru-RU"/>
        </w:rPr>
        <w:t>Works_on</w:t>
      </w:r>
      <w:proofErr w:type="spellEnd"/>
      <w:r w:rsidRPr="00F73F36">
        <w:rPr>
          <w:rFonts w:ascii="Times New Roman" w:eastAsia="Times New Roman" w:hAnsi="Times New Roman" w:cs="Times New Roman"/>
          <w:color w:val="000000" w:themeColor="text1"/>
          <w:sz w:val="28"/>
          <w:szCs w:val="28"/>
          <w:lang w:eastAsia="ru-RU"/>
        </w:rPr>
        <w:t xml:space="preserve">, а также право самому предоставлять это разрешение другим пользователям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w:t>
      </w:r>
    </w:p>
    <w:p w:rsidR="00F73F36" w:rsidRPr="00F73F36" w:rsidRDefault="00F73F36" w:rsidP="00F73F36">
      <w:pPr>
        <w:spacing w:before="450" w:after="450" w:line="240" w:lineRule="auto"/>
        <w:outlineLvl w:val="2"/>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Инструкция DENY</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b/>
          <w:bCs/>
          <w:i/>
          <w:iCs/>
          <w:color w:val="000000" w:themeColor="text1"/>
          <w:sz w:val="28"/>
          <w:szCs w:val="28"/>
          <w:lang w:eastAsia="ru-RU"/>
        </w:rPr>
        <w:t>Инструкция DENY</w:t>
      </w:r>
      <w:r w:rsidRPr="00F73F36">
        <w:rPr>
          <w:rFonts w:ascii="Times New Roman" w:eastAsia="Times New Roman" w:hAnsi="Times New Roman" w:cs="Times New Roman"/>
          <w:color w:val="000000" w:themeColor="text1"/>
          <w:sz w:val="28"/>
          <w:szCs w:val="28"/>
          <w:lang w:eastAsia="ru-RU"/>
        </w:rPr>
        <w:t xml:space="preserve"> запрещает пользователю выполнять указанные действия на указанных объектах. Иными словами, эта инструкция удаляет существующие разрешения для учетной записи пользователя, а также предотвращает получение разрешений пользователем посредством его членства в группе или роли, которое он может получить в будущем. Эта</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инструкция</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имеет</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следующий</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синтаксис</w:t>
      </w:r>
      <w:r w:rsidRPr="00F73F36">
        <w:rPr>
          <w:rFonts w:ascii="Times New Roman" w:eastAsia="Times New Roman" w:hAnsi="Times New Roman" w:cs="Times New Roman"/>
          <w:color w:val="000000" w:themeColor="text1"/>
          <w:sz w:val="28"/>
          <w:szCs w:val="28"/>
          <w:lang w:val="en-US" w:eastAsia="ru-RU"/>
        </w:rPr>
        <w:t xml:space="preserve">: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lastRenderedPageBreak/>
        <w:t>DENY {ALL [PRIVILEGES</w:t>
      </w:r>
      <w:proofErr w:type="gramStart"/>
      <w:r w:rsidRPr="00F73F36">
        <w:rPr>
          <w:rFonts w:ascii="Times New Roman" w:eastAsia="Times New Roman" w:hAnsi="Times New Roman" w:cs="Times New Roman"/>
          <w:color w:val="000000" w:themeColor="text1"/>
          <w:sz w:val="28"/>
          <w:szCs w:val="28"/>
          <w:lang w:val="en-US" w:eastAsia="ru-RU"/>
        </w:rPr>
        <w:t>] }</w:t>
      </w:r>
      <w:proofErr w:type="gramEnd"/>
      <w:r w:rsidRPr="00F73F36">
        <w:rPr>
          <w:rFonts w:ascii="Times New Roman" w:eastAsia="Times New Roman" w:hAnsi="Times New Roman" w:cs="Times New Roman"/>
          <w:color w:val="000000" w:themeColor="text1"/>
          <w:sz w:val="28"/>
          <w:szCs w:val="28"/>
          <w:lang w:val="en-US" w:eastAsia="ru-RU"/>
        </w:rPr>
        <w:t xml:space="preserve"> | </w:t>
      </w:r>
      <w:proofErr w:type="spellStart"/>
      <w:r w:rsidRPr="00F73F36">
        <w:rPr>
          <w:rFonts w:ascii="Times New Roman" w:eastAsia="Times New Roman" w:hAnsi="Times New Roman" w:cs="Times New Roman"/>
          <w:color w:val="000000" w:themeColor="text1"/>
          <w:sz w:val="28"/>
          <w:szCs w:val="28"/>
          <w:lang w:val="en-US" w:eastAsia="ru-RU"/>
        </w:rPr>
        <w:t>permission_list</w:t>
      </w:r>
      <w:proofErr w:type="spell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[ON [</w:t>
      </w:r>
      <w:proofErr w:type="gramStart"/>
      <w:r w:rsidRPr="00F73F36">
        <w:rPr>
          <w:rFonts w:ascii="Times New Roman" w:eastAsia="Times New Roman" w:hAnsi="Times New Roman" w:cs="Times New Roman"/>
          <w:color w:val="000000" w:themeColor="text1"/>
          <w:sz w:val="28"/>
          <w:szCs w:val="28"/>
          <w:lang w:val="en-US" w:eastAsia="ru-RU"/>
        </w:rPr>
        <w:t>class::</w:t>
      </w:r>
      <w:proofErr w:type="gramEnd"/>
      <w:r w:rsidRPr="00F73F36">
        <w:rPr>
          <w:rFonts w:ascii="Times New Roman" w:eastAsia="Times New Roman" w:hAnsi="Times New Roman" w:cs="Times New Roman"/>
          <w:color w:val="000000" w:themeColor="text1"/>
          <w:sz w:val="28"/>
          <w:szCs w:val="28"/>
          <w:lang w:val="en-US" w:eastAsia="ru-RU"/>
        </w:rPr>
        <w:t xml:space="preserve">] securable] TO </w:t>
      </w:r>
      <w:proofErr w:type="spellStart"/>
      <w:r w:rsidRPr="00F73F36">
        <w:rPr>
          <w:rFonts w:ascii="Times New Roman" w:eastAsia="Times New Roman" w:hAnsi="Times New Roman" w:cs="Times New Roman"/>
          <w:color w:val="000000" w:themeColor="text1"/>
          <w:sz w:val="28"/>
          <w:szCs w:val="28"/>
          <w:lang w:val="en-US" w:eastAsia="ru-RU"/>
        </w:rPr>
        <w:t>principal_list</w:t>
      </w:r>
      <w:proofErr w:type="spell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 xml:space="preserve">[CASCADE] </w:t>
      </w:r>
      <w:proofErr w:type="gramStart"/>
      <w:r w:rsidRPr="00F73F36">
        <w:rPr>
          <w:rFonts w:ascii="Times New Roman" w:eastAsia="Times New Roman" w:hAnsi="Times New Roman" w:cs="Times New Roman"/>
          <w:color w:val="000000" w:themeColor="text1"/>
          <w:sz w:val="28"/>
          <w:szCs w:val="28"/>
          <w:lang w:eastAsia="ru-RU"/>
        </w:rPr>
        <w:t>[ AS</w:t>
      </w:r>
      <w:proofErr w:type="gram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principal</w:t>
      </w:r>
      <w:proofErr w:type="spellEnd"/>
      <w:r w:rsidRPr="00F73F36">
        <w:rPr>
          <w:rFonts w:ascii="Times New Roman" w:eastAsia="Times New Roman" w:hAnsi="Times New Roman" w:cs="Times New Roman"/>
          <w:color w:val="000000" w:themeColor="text1"/>
          <w:sz w:val="28"/>
          <w:szCs w:val="28"/>
          <w:lang w:eastAsia="ru-RU"/>
        </w:rPr>
        <w:t xml:space="preserve">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ru-RU"/>
        </w:rPr>
      </w:pP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eastAsia="ru-RU"/>
        </w:rPr>
      </w:pP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themeColor="text1"/>
          <w:sz w:val="28"/>
          <w:szCs w:val="28"/>
          <w:lang w:eastAsia="ru-RU"/>
        </w:rPr>
      </w:pPr>
      <w:hyperlink r:id="rId5" w:history="1">
        <w:r w:rsidRPr="00F73F36">
          <w:rPr>
            <w:rFonts w:ascii="Times New Roman" w:eastAsia="Times New Roman" w:hAnsi="Times New Roman" w:cs="Times New Roman"/>
            <w:color w:val="000000" w:themeColor="text1"/>
            <w:sz w:val="28"/>
            <w:szCs w:val="28"/>
            <w:lang w:eastAsia="ru-RU"/>
          </w:rPr>
          <w:t>Соглашения по синтаксису</w:t>
        </w:r>
      </w:hyperlink>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Все параметры инструкции DENY имеют точно такое же логическое значение, как и одноименные параметры инструкции GRANT. Инструкция DENY имеет дополнительный </w:t>
      </w:r>
      <w:r w:rsidRPr="00F73F36">
        <w:rPr>
          <w:rFonts w:ascii="Times New Roman" w:eastAsia="Times New Roman" w:hAnsi="Times New Roman" w:cs="Times New Roman"/>
          <w:i/>
          <w:iCs/>
          <w:color w:val="000000" w:themeColor="text1"/>
          <w:sz w:val="28"/>
          <w:szCs w:val="28"/>
          <w:lang w:eastAsia="ru-RU"/>
        </w:rPr>
        <w:t>параметр CASCADE</w:t>
      </w:r>
      <w:r w:rsidRPr="00F73F36">
        <w:rPr>
          <w:rFonts w:ascii="Times New Roman" w:eastAsia="Times New Roman" w:hAnsi="Times New Roman" w:cs="Times New Roman"/>
          <w:color w:val="000000" w:themeColor="text1"/>
          <w:sz w:val="28"/>
          <w:szCs w:val="28"/>
          <w:lang w:eastAsia="ru-RU"/>
        </w:rPr>
        <w:t>, в котором указывается, что разрешения, запрещенные пользователю A, будут также запрещены пользователям, которым он их предоставил. Если в инструкции DENY параметр CASCADE опущен, и при этом ранее были предоставлены разрешения для соответствующего объекта с использованием предложения WITH GRANT OPTION, исполнение инструкции DENY завершается ошибкой.</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Инструкция DENY блокирует разрешения, полученные пользователем, группой или ролью посредством их членства в группе или роли. Это означает, что если член группы, которому запрещено разрешение, предоставленное для группы, то этот пользователь будет единственным из группы, кто не сможет использовать это разрешение. С другой стороны, если разрешение запрещено для всей группы, все члены этой группы не смогут пользоваться этим разрешением.</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Инструкцию GRANT можно рассматривать как положительную авторизацию пользователя, а инструкцию DENY - как отрицательную. Обычно инструкция DENY используется для запрещения разрешений, уже предоставленных для группы (или роли), отдельным членам этой группы.</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eastAsia="ru-RU"/>
        </w:rPr>
        <w:t xml:space="preserve">Использование инструкции DENY показано в примерах ниже. В следующем примере мы запрещаем пользователю </w:t>
      </w:r>
      <w:proofErr w:type="spellStart"/>
      <w:r w:rsidRPr="00F73F36">
        <w:rPr>
          <w:rFonts w:ascii="Times New Roman" w:eastAsia="Times New Roman" w:hAnsi="Times New Roman" w:cs="Times New Roman"/>
          <w:color w:val="000000" w:themeColor="text1"/>
          <w:sz w:val="28"/>
          <w:szCs w:val="28"/>
          <w:lang w:val="en-US" w:eastAsia="ru-RU"/>
        </w:rPr>
        <w:t>Vasya</w:t>
      </w:r>
      <w:proofErr w:type="spellEnd"/>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два</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предоставленных</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ранее</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разрешения</w:t>
      </w:r>
      <w:r w:rsidRPr="00F73F36">
        <w:rPr>
          <w:rFonts w:ascii="Times New Roman" w:eastAsia="Times New Roman" w:hAnsi="Times New Roman" w:cs="Times New Roman"/>
          <w:color w:val="000000" w:themeColor="text1"/>
          <w:sz w:val="28"/>
          <w:szCs w:val="28"/>
          <w:lang w:val="en-US" w:eastAsia="ru-RU"/>
        </w:rPr>
        <w:t xml:space="preserve">: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DENY CREATE TABLE, CREATE PROCEDURE</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val="en-US" w:eastAsia="ru-RU"/>
        </w:rPr>
        <w:t xml:space="preserve">    </w:t>
      </w:r>
      <w:r w:rsidRPr="00F73F36">
        <w:rPr>
          <w:rFonts w:ascii="Times New Roman" w:eastAsia="Times New Roman" w:hAnsi="Times New Roman" w:cs="Times New Roman"/>
          <w:color w:val="FFFFFF" w:themeColor="background1"/>
          <w:sz w:val="28"/>
          <w:szCs w:val="28"/>
          <w:lang w:eastAsia="ru-RU"/>
        </w:rPr>
        <w:t xml:space="preserve">TO </w:t>
      </w:r>
      <w:proofErr w:type="spellStart"/>
      <w:r w:rsidRPr="00F73F36">
        <w:rPr>
          <w:rFonts w:ascii="Times New Roman" w:eastAsia="Times New Roman" w:hAnsi="Times New Roman" w:cs="Times New Roman"/>
          <w:color w:val="FFFFFF" w:themeColor="background1"/>
          <w:sz w:val="28"/>
          <w:szCs w:val="28"/>
          <w:lang w:eastAsia="ru-RU"/>
        </w:rPr>
        <w:t>Vasya</w:t>
      </w:r>
      <w:proofErr w:type="spellEnd"/>
      <w:r w:rsidRPr="00F73F36">
        <w:rPr>
          <w:rFonts w:ascii="Times New Roman" w:eastAsia="Times New Roman" w:hAnsi="Times New Roman" w:cs="Times New Roman"/>
          <w:color w:val="FFFFFF" w:themeColor="background1"/>
          <w:sz w:val="28"/>
          <w:szCs w:val="28"/>
          <w:lang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Инструкция DENY в примере отменяет для пользователя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ранее предоставленные ему разрешения на создание таблиц и процедур. В примере </w:t>
      </w:r>
      <w:r w:rsidRPr="00F73F36">
        <w:rPr>
          <w:rFonts w:ascii="Times New Roman" w:eastAsia="Times New Roman" w:hAnsi="Times New Roman" w:cs="Times New Roman"/>
          <w:color w:val="000000" w:themeColor="text1"/>
          <w:sz w:val="28"/>
          <w:szCs w:val="28"/>
          <w:lang w:eastAsia="ru-RU"/>
        </w:rPr>
        <w:lastRenderedPageBreak/>
        <w:t xml:space="preserve">ниже показана негативная авторизация для некоторых пользователей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GRANT SELECT ON Project TO PUBLIC;</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DENY SELECT ON Project TO </w:t>
      </w:r>
      <w:proofErr w:type="spellStart"/>
      <w:r w:rsidRPr="00F73F36">
        <w:rPr>
          <w:rFonts w:ascii="Times New Roman" w:eastAsia="Times New Roman" w:hAnsi="Times New Roman" w:cs="Times New Roman"/>
          <w:color w:val="FFFFFF" w:themeColor="background1"/>
          <w:sz w:val="28"/>
          <w:szCs w:val="28"/>
          <w:lang w:val="en-US" w:eastAsia="ru-RU"/>
        </w:rPr>
        <w:t>Vasya</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Вначале предоставляется разрешение на выборку всех строк из таблицы </w:t>
      </w:r>
      <w:proofErr w:type="spellStart"/>
      <w:r w:rsidRPr="00F73F36">
        <w:rPr>
          <w:rFonts w:ascii="Times New Roman" w:eastAsia="Times New Roman" w:hAnsi="Times New Roman" w:cs="Times New Roman"/>
          <w:color w:val="000000" w:themeColor="text1"/>
          <w:sz w:val="28"/>
          <w:szCs w:val="28"/>
          <w:lang w:eastAsia="ru-RU"/>
        </w:rPr>
        <w:t>Project</w:t>
      </w:r>
      <w:proofErr w:type="spellEnd"/>
      <w:r w:rsidRPr="00F73F36">
        <w:rPr>
          <w:rFonts w:ascii="Times New Roman" w:eastAsia="Times New Roman" w:hAnsi="Times New Roman" w:cs="Times New Roman"/>
          <w:color w:val="000000" w:themeColor="text1"/>
          <w:sz w:val="28"/>
          <w:szCs w:val="28"/>
          <w:lang w:eastAsia="ru-RU"/>
        </w:rPr>
        <w:t xml:space="preserve"> всем пользователям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После этого это разрешение отменяется для пользователя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Запрещение разрешений на более высоком уровне модели безопасности компонента </w:t>
      </w:r>
      <w:proofErr w:type="spellStart"/>
      <w:r w:rsidRPr="00F73F36">
        <w:rPr>
          <w:rFonts w:ascii="Times New Roman" w:eastAsia="Times New Roman" w:hAnsi="Times New Roman" w:cs="Times New Roman"/>
          <w:color w:val="000000" w:themeColor="text1"/>
          <w:sz w:val="28"/>
          <w:szCs w:val="28"/>
          <w:lang w:eastAsia="ru-RU"/>
        </w:rPr>
        <w:t>Database</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Engine</w:t>
      </w:r>
      <w:proofErr w:type="spellEnd"/>
      <w:r w:rsidRPr="00F73F36">
        <w:rPr>
          <w:rFonts w:ascii="Times New Roman" w:eastAsia="Times New Roman" w:hAnsi="Times New Roman" w:cs="Times New Roman"/>
          <w:color w:val="000000" w:themeColor="text1"/>
          <w:sz w:val="28"/>
          <w:szCs w:val="28"/>
          <w:lang w:eastAsia="ru-RU"/>
        </w:rPr>
        <w:t xml:space="preserve"> аннулирует разрешения, предоставленные на более низком уровне. Например, если разрешение SELECT запрещено на уровне базы данных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и это разрешение предполагается для таблицы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xml:space="preserve">, в результате чего разрешение SELECT будет запрещено для таблицы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xml:space="preserve"> так же, как и для всех других таблиц этой базы данных.</w:t>
      </w:r>
    </w:p>
    <w:p w:rsidR="00F73F36" w:rsidRPr="00F73F36" w:rsidRDefault="00F73F36" w:rsidP="00F73F36">
      <w:pPr>
        <w:spacing w:before="450" w:after="450" w:line="240" w:lineRule="auto"/>
        <w:outlineLvl w:val="2"/>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Инструкция REVOKE</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b/>
          <w:bCs/>
          <w:i/>
          <w:iCs/>
          <w:color w:val="000000" w:themeColor="text1"/>
          <w:sz w:val="28"/>
          <w:szCs w:val="28"/>
          <w:lang w:eastAsia="ru-RU"/>
        </w:rPr>
        <w:t>Инструкция REVOKE</w:t>
      </w:r>
      <w:r w:rsidRPr="00F73F36">
        <w:rPr>
          <w:rFonts w:ascii="Times New Roman" w:eastAsia="Times New Roman" w:hAnsi="Times New Roman" w:cs="Times New Roman"/>
          <w:color w:val="000000" w:themeColor="text1"/>
          <w:sz w:val="28"/>
          <w:szCs w:val="28"/>
          <w:lang w:eastAsia="ru-RU"/>
        </w:rPr>
        <w:t xml:space="preserve"> удаляет предоставленное или запрещенное ранее разрешение. Эта</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инструкция</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имеет</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следующий</w:t>
      </w:r>
      <w:r w:rsidRPr="00F73F36">
        <w:rPr>
          <w:rFonts w:ascii="Times New Roman" w:eastAsia="Times New Roman" w:hAnsi="Times New Roman" w:cs="Times New Roman"/>
          <w:color w:val="000000" w:themeColor="text1"/>
          <w:sz w:val="28"/>
          <w:szCs w:val="28"/>
          <w:lang w:val="en-US" w:eastAsia="ru-RU"/>
        </w:rPr>
        <w:t xml:space="preserve"> </w:t>
      </w:r>
      <w:r w:rsidRPr="00F73F36">
        <w:rPr>
          <w:rFonts w:ascii="Times New Roman" w:eastAsia="Times New Roman" w:hAnsi="Times New Roman" w:cs="Times New Roman"/>
          <w:color w:val="000000" w:themeColor="text1"/>
          <w:sz w:val="28"/>
          <w:szCs w:val="28"/>
          <w:lang w:eastAsia="ru-RU"/>
        </w:rPr>
        <w:t>синтаксис</w:t>
      </w:r>
      <w:r w:rsidRPr="00F73F36">
        <w:rPr>
          <w:rFonts w:ascii="Times New Roman" w:eastAsia="Times New Roman" w:hAnsi="Times New Roman" w:cs="Times New Roman"/>
          <w:color w:val="000000" w:themeColor="text1"/>
          <w:sz w:val="28"/>
          <w:szCs w:val="28"/>
          <w:lang w:val="en-US" w:eastAsia="ru-RU"/>
        </w:rPr>
        <w:t xml:space="preserve">: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REVOKE [GRANT OPTION FOR]</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w:t>
      </w:r>
      <w:proofErr w:type="gramStart"/>
      <w:r w:rsidRPr="00F73F36">
        <w:rPr>
          <w:rFonts w:ascii="Times New Roman" w:eastAsia="Times New Roman" w:hAnsi="Times New Roman" w:cs="Times New Roman"/>
          <w:color w:val="000000" w:themeColor="text1"/>
          <w:sz w:val="28"/>
          <w:szCs w:val="28"/>
          <w:lang w:val="en-US" w:eastAsia="ru-RU"/>
        </w:rPr>
        <w:t>{ [</w:t>
      </w:r>
      <w:proofErr w:type="gramEnd"/>
      <w:r w:rsidRPr="00F73F36">
        <w:rPr>
          <w:rFonts w:ascii="Times New Roman" w:eastAsia="Times New Roman" w:hAnsi="Times New Roman" w:cs="Times New Roman"/>
          <w:color w:val="000000" w:themeColor="text1"/>
          <w:sz w:val="28"/>
          <w:szCs w:val="28"/>
          <w:lang w:val="en-US" w:eastAsia="ru-RU"/>
        </w:rPr>
        <w:t xml:space="preserve">ALL [PRIVILEGES] ] | </w:t>
      </w:r>
      <w:proofErr w:type="spellStart"/>
      <w:r w:rsidRPr="00F73F36">
        <w:rPr>
          <w:rFonts w:ascii="Times New Roman" w:eastAsia="Times New Roman" w:hAnsi="Times New Roman" w:cs="Times New Roman"/>
          <w:color w:val="000000" w:themeColor="text1"/>
          <w:sz w:val="28"/>
          <w:szCs w:val="28"/>
          <w:lang w:val="en-US" w:eastAsia="ru-RU"/>
        </w:rPr>
        <w:t>permission_list</w:t>
      </w:r>
      <w:proofErr w:type="spellEnd"/>
      <w:r w:rsidRPr="00F73F36">
        <w:rPr>
          <w:rFonts w:ascii="Times New Roman" w:eastAsia="Times New Roman" w:hAnsi="Times New Roman" w:cs="Times New Roman"/>
          <w:color w:val="000000" w:themeColor="text1"/>
          <w:sz w:val="28"/>
          <w:szCs w:val="28"/>
          <w:lang w:val="en-US" w:eastAsia="ru-RU"/>
        </w:rPr>
        <w:t xml:space="preserve">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[ON [</w:t>
      </w:r>
      <w:proofErr w:type="gramStart"/>
      <w:r w:rsidRPr="00F73F36">
        <w:rPr>
          <w:rFonts w:ascii="Times New Roman" w:eastAsia="Times New Roman" w:hAnsi="Times New Roman" w:cs="Times New Roman"/>
          <w:color w:val="000000" w:themeColor="text1"/>
          <w:sz w:val="28"/>
          <w:szCs w:val="28"/>
          <w:lang w:val="en-US" w:eastAsia="ru-RU"/>
        </w:rPr>
        <w:t>class::</w:t>
      </w:r>
      <w:proofErr w:type="gramEnd"/>
      <w:r w:rsidRPr="00F73F36">
        <w:rPr>
          <w:rFonts w:ascii="Times New Roman" w:eastAsia="Times New Roman" w:hAnsi="Times New Roman" w:cs="Times New Roman"/>
          <w:color w:val="000000" w:themeColor="text1"/>
          <w:sz w:val="28"/>
          <w:szCs w:val="28"/>
          <w:lang w:val="en-US" w:eastAsia="ru-RU"/>
        </w:rPr>
        <w:t xml:space="preserve"> ] securable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FROM </w:t>
      </w:r>
      <w:proofErr w:type="spellStart"/>
      <w:r w:rsidRPr="00F73F36">
        <w:rPr>
          <w:rFonts w:ascii="Times New Roman" w:eastAsia="Times New Roman" w:hAnsi="Times New Roman" w:cs="Times New Roman"/>
          <w:color w:val="000000" w:themeColor="text1"/>
          <w:sz w:val="28"/>
          <w:szCs w:val="28"/>
          <w:lang w:val="en-US" w:eastAsia="ru-RU"/>
        </w:rPr>
        <w:t>principal_list</w:t>
      </w:r>
      <w:proofErr w:type="spellEnd"/>
      <w:r w:rsidRPr="00F73F36">
        <w:rPr>
          <w:rFonts w:ascii="Times New Roman" w:eastAsia="Times New Roman" w:hAnsi="Times New Roman" w:cs="Times New Roman"/>
          <w:color w:val="000000" w:themeColor="text1"/>
          <w:sz w:val="28"/>
          <w:szCs w:val="28"/>
          <w:lang w:val="en-US" w:eastAsia="ru-RU"/>
        </w:rPr>
        <w:t xml:space="preserve"> [CASCADE] [ AS </w:t>
      </w:r>
      <w:proofErr w:type="gramStart"/>
      <w:r w:rsidRPr="00F73F36">
        <w:rPr>
          <w:rFonts w:ascii="Times New Roman" w:eastAsia="Times New Roman" w:hAnsi="Times New Roman" w:cs="Times New Roman"/>
          <w:color w:val="000000" w:themeColor="text1"/>
          <w:sz w:val="28"/>
          <w:szCs w:val="28"/>
          <w:lang w:val="en-US" w:eastAsia="ru-RU"/>
        </w:rPr>
        <w:t>principal ]</w:t>
      </w:r>
      <w:proofErr w:type="gram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lang w:val="en-US" w:eastAsia="ru-RU"/>
        </w:rPr>
      </w:pP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themeColor="text1"/>
          <w:sz w:val="28"/>
          <w:szCs w:val="28"/>
          <w:lang w:eastAsia="ru-RU"/>
        </w:rPr>
      </w:pPr>
      <w:hyperlink r:id="rId6" w:history="1">
        <w:r w:rsidRPr="00F73F36">
          <w:rPr>
            <w:rFonts w:ascii="Times New Roman" w:eastAsia="Times New Roman" w:hAnsi="Times New Roman" w:cs="Times New Roman"/>
            <w:color w:val="000000" w:themeColor="text1"/>
            <w:sz w:val="28"/>
            <w:szCs w:val="28"/>
            <w:lang w:eastAsia="ru-RU"/>
          </w:rPr>
          <w:t>Соглашения по синтаксису</w:t>
        </w:r>
      </w:hyperlink>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Единственным новым параметром инструкции REVOKE является </w:t>
      </w:r>
      <w:r w:rsidRPr="00F73F36">
        <w:rPr>
          <w:rFonts w:ascii="Times New Roman" w:eastAsia="Times New Roman" w:hAnsi="Times New Roman" w:cs="Times New Roman"/>
          <w:i/>
          <w:iCs/>
          <w:color w:val="000000" w:themeColor="text1"/>
          <w:sz w:val="28"/>
          <w:szCs w:val="28"/>
          <w:lang w:eastAsia="ru-RU"/>
        </w:rPr>
        <w:t>параметр GRANT OPTION FOR</w:t>
      </w:r>
      <w:r w:rsidRPr="00F73F36">
        <w:rPr>
          <w:rFonts w:ascii="Times New Roman" w:eastAsia="Times New Roman" w:hAnsi="Times New Roman" w:cs="Times New Roman"/>
          <w:color w:val="000000" w:themeColor="text1"/>
          <w:sz w:val="28"/>
          <w:szCs w:val="28"/>
          <w:lang w:eastAsia="ru-RU"/>
        </w:rPr>
        <w:t>. Все другие параметры этой инструкции имеют точно такое же логическое значение, как и одноименные параметры инструкций GRANT или DENY. Параметр GRANT OPTION FOR используется для отмены эффекта предложения WITH GRANT OPTION в соответствующей инструкции GRANT. Это означает, что пользователь все еще будет иметь предоставленные ранее разрешения, но больше не сможет предоставлять их другим пользователям.</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lastRenderedPageBreak/>
        <w:t>Инструкция REVOKE отменяет как "позитивные" разрешения, предоставленные инструкцией GRANT, так и "негативные" разрешения, предоставленные инструкцией DENY. Таким образом, его функцией является нейтрализация указанных ранее разрешений (позитивных и негативных).</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Использование инструкции REVOKE показано в примере ниже: </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REVOKE SELECT ON Project FROM public;</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Инструкция REVOKE в этом примере отменяет предоставленное разрешение выборки данных для роли </w:t>
      </w:r>
      <w:proofErr w:type="spellStart"/>
      <w:r w:rsidRPr="00F73F36">
        <w:rPr>
          <w:rFonts w:ascii="Times New Roman" w:eastAsia="Times New Roman" w:hAnsi="Times New Roman" w:cs="Times New Roman"/>
          <w:color w:val="000000" w:themeColor="text1"/>
          <w:sz w:val="28"/>
          <w:szCs w:val="28"/>
          <w:lang w:eastAsia="ru-RU"/>
        </w:rPr>
        <w:t>public</w:t>
      </w:r>
      <w:proofErr w:type="spellEnd"/>
      <w:r w:rsidRPr="00F73F36">
        <w:rPr>
          <w:rFonts w:ascii="Times New Roman" w:eastAsia="Times New Roman" w:hAnsi="Times New Roman" w:cs="Times New Roman"/>
          <w:color w:val="000000" w:themeColor="text1"/>
          <w:sz w:val="28"/>
          <w:szCs w:val="28"/>
          <w:lang w:eastAsia="ru-RU"/>
        </w:rPr>
        <w:t xml:space="preserve">. При этом существующее запрещение разрешения этой инструкции для пользователя </w:t>
      </w:r>
      <w:proofErr w:type="spellStart"/>
      <w:r w:rsidRPr="00F73F36">
        <w:rPr>
          <w:rFonts w:ascii="Times New Roman" w:eastAsia="Times New Roman" w:hAnsi="Times New Roman" w:cs="Times New Roman"/>
          <w:color w:val="000000" w:themeColor="text1"/>
          <w:sz w:val="28"/>
          <w:szCs w:val="28"/>
          <w:lang w:eastAsia="ru-RU"/>
        </w:rPr>
        <w:t>Vasya</w:t>
      </w:r>
      <w:proofErr w:type="spellEnd"/>
      <w:r w:rsidRPr="00F73F36">
        <w:rPr>
          <w:rFonts w:ascii="Times New Roman" w:eastAsia="Times New Roman" w:hAnsi="Times New Roman" w:cs="Times New Roman"/>
          <w:color w:val="000000" w:themeColor="text1"/>
          <w:sz w:val="28"/>
          <w:szCs w:val="28"/>
          <w:lang w:eastAsia="ru-RU"/>
        </w:rPr>
        <w:t xml:space="preserve"> не удаляется, поскольку разрешения, предоставленные или запрещенные явно членам группы (или роли), не затрагиваются удалением этих разрешений (положительных или отрицательных) для данной группы.</w:t>
      </w:r>
    </w:p>
    <w:p w:rsidR="00F73F36" w:rsidRPr="00F73F36" w:rsidRDefault="00F73F36" w:rsidP="00F73F36">
      <w:pPr>
        <w:spacing w:before="450" w:after="450" w:line="240" w:lineRule="auto"/>
        <w:outlineLvl w:val="2"/>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Управление разрешениями с помощью среды </w:t>
      </w:r>
      <w:proofErr w:type="spellStart"/>
      <w:r w:rsidRPr="00F73F36">
        <w:rPr>
          <w:rFonts w:ascii="Times New Roman" w:eastAsia="Times New Roman" w:hAnsi="Times New Roman" w:cs="Times New Roman"/>
          <w:color w:val="000000" w:themeColor="text1"/>
          <w:sz w:val="28"/>
          <w:szCs w:val="28"/>
          <w:lang w:eastAsia="ru-RU"/>
        </w:rPr>
        <w:t>Management</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Studio</w:t>
      </w:r>
      <w:proofErr w:type="spellEnd"/>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Пользователи базы данных могут выполнять действия, на которые им были предоставлены разрешения. Разрешения на определенные действия установлены в значение g (от GRANT) в столбце </w:t>
      </w:r>
      <w:proofErr w:type="spellStart"/>
      <w:r w:rsidRPr="00F73F36">
        <w:rPr>
          <w:rFonts w:ascii="Times New Roman" w:eastAsia="Times New Roman" w:hAnsi="Times New Roman" w:cs="Times New Roman"/>
          <w:color w:val="000000" w:themeColor="text1"/>
          <w:sz w:val="28"/>
          <w:szCs w:val="28"/>
          <w:lang w:eastAsia="ru-RU"/>
        </w:rPr>
        <w:t>state</w:t>
      </w:r>
      <w:proofErr w:type="spellEnd"/>
      <w:r w:rsidRPr="00F73F36">
        <w:rPr>
          <w:rFonts w:ascii="Times New Roman" w:eastAsia="Times New Roman" w:hAnsi="Times New Roman" w:cs="Times New Roman"/>
          <w:color w:val="000000" w:themeColor="text1"/>
          <w:sz w:val="28"/>
          <w:szCs w:val="28"/>
          <w:lang w:eastAsia="ru-RU"/>
        </w:rPr>
        <w:t xml:space="preserve"> в представлении просмотра каталога </w:t>
      </w:r>
      <w:proofErr w:type="spellStart"/>
      <w:proofErr w:type="gramStart"/>
      <w:r w:rsidRPr="00F73F36">
        <w:rPr>
          <w:rFonts w:ascii="Times New Roman" w:eastAsia="Times New Roman" w:hAnsi="Times New Roman" w:cs="Times New Roman"/>
          <w:color w:val="000000" w:themeColor="text1"/>
          <w:sz w:val="28"/>
          <w:szCs w:val="28"/>
          <w:lang w:eastAsia="ru-RU"/>
        </w:rPr>
        <w:t>sys.database</w:t>
      </w:r>
      <w:proofErr w:type="gramEnd"/>
      <w:r w:rsidRPr="00F73F36">
        <w:rPr>
          <w:rFonts w:ascii="Times New Roman" w:eastAsia="Times New Roman" w:hAnsi="Times New Roman" w:cs="Times New Roman"/>
          <w:color w:val="000000" w:themeColor="text1"/>
          <w:sz w:val="28"/>
          <w:szCs w:val="28"/>
          <w:lang w:eastAsia="ru-RU"/>
        </w:rPr>
        <w:t>_permissions</w:t>
      </w:r>
      <w:proofErr w:type="spellEnd"/>
      <w:r w:rsidRPr="00F73F36">
        <w:rPr>
          <w:rFonts w:ascii="Times New Roman" w:eastAsia="Times New Roman" w:hAnsi="Times New Roman" w:cs="Times New Roman"/>
          <w:color w:val="000000" w:themeColor="text1"/>
          <w:sz w:val="28"/>
          <w:szCs w:val="28"/>
          <w:lang w:eastAsia="ru-RU"/>
        </w:rPr>
        <w:t xml:space="preserve">. Негативная запись в таблице не дает возможность пользователям выполнять деятельность. Значение d (от DENY) в этом столбце </w:t>
      </w:r>
      <w:proofErr w:type="spellStart"/>
      <w:r w:rsidRPr="00F73F36">
        <w:rPr>
          <w:rFonts w:ascii="Times New Roman" w:eastAsia="Times New Roman" w:hAnsi="Times New Roman" w:cs="Times New Roman"/>
          <w:color w:val="000000" w:themeColor="text1"/>
          <w:sz w:val="28"/>
          <w:szCs w:val="28"/>
          <w:lang w:eastAsia="ru-RU"/>
        </w:rPr>
        <w:t>state</w:t>
      </w:r>
      <w:proofErr w:type="spellEnd"/>
      <w:r w:rsidRPr="00F73F36">
        <w:rPr>
          <w:rFonts w:ascii="Times New Roman" w:eastAsia="Times New Roman" w:hAnsi="Times New Roman" w:cs="Times New Roman"/>
          <w:color w:val="000000" w:themeColor="text1"/>
          <w:sz w:val="28"/>
          <w:szCs w:val="28"/>
          <w:lang w:eastAsia="ru-RU"/>
        </w:rPr>
        <w:t xml:space="preserve"> аннулирует разрешение, предоставленное пользователю явно или неявно посредством предоставления его роли, к которой он принадлежит. Таким образом, пользователь не может выполнять данное действие в любом случае. И последнее возможное значение r (от REVOKE) в столбце </w:t>
      </w:r>
      <w:proofErr w:type="spellStart"/>
      <w:r w:rsidRPr="00F73F36">
        <w:rPr>
          <w:rFonts w:ascii="Times New Roman" w:eastAsia="Times New Roman" w:hAnsi="Times New Roman" w:cs="Times New Roman"/>
          <w:color w:val="000000" w:themeColor="text1"/>
          <w:sz w:val="28"/>
          <w:szCs w:val="28"/>
          <w:lang w:eastAsia="ru-RU"/>
        </w:rPr>
        <w:t>state</w:t>
      </w:r>
      <w:proofErr w:type="spellEnd"/>
      <w:r w:rsidRPr="00F73F36">
        <w:rPr>
          <w:rFonts w:ascii="Times New Roman" w:eastAsia="Times New Roman" w:hAnsi="Times New Roman" w:cs="Times New Roman"/>
          <w:color w:val="000000" w:themeColor="text1"/>
          <w:sz w:val="28"/>
          <w:szCs w:val="28"/>
          <w:lang w:eastAsia="ru-RU"/>
        </w:rPr>
        <w:t xml:space="preserve"> означает, что пользователь не имеет никаких явных разрешений, но может выполнять действие, если роли, к которой он принадлежит, предоставлено соответствующее разрешение.</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Для управления разрешениями с помощью среды </w:t>
      </w:r>
      <w:proofErr w:type="spellStart"/>
      <w:r w:rsidRPr="00F73F36">
        <w:rPr>
          <w:rFonts w:ascii="Times New Roman" w:eastAsia="Times New Roman" w:hAnsi="Times New Roman" w:cs="Times New Roman"/>
          <w:color w:val="000000" w:themeColor="text1"/>
          <w:sz w:val="28"/>
          <w:szCs w:val="28"/>
          <w:lang w:eastAsia="ru-RU"/>
        </w:rPr>
        <w:t>Management</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Studio</w:t>
      </w:r>
      <w:proofErr w:type="spellEnd"/>
      <w:r w:rsidRPr="00F73F36">
        <w:rPr>
          <w:rFonts w:ascii="Times New Roman" w:eastAsia="Times New Roman" w:hAnsi="Times New Roman" w:cs="Times New Roman"/>
          <w:color w:val="000000" w:themeColor="text1"/>
          <w:sz w:val="28"/>
          <w:szCs w:val="28"/>
          <w:lang w:eastAsia="ru-RU"/>
        </w:rPr>
        <w:t xml:space="preserve"> разверните сервер, а затем папку "</w:t>
      </w:r>
      <w:proofErr w:type="spellStart"/>
      <w:r w:rsidRPr="00F73F36">
        <w:rPr>
          <w:rFonts w:ascii="Times New Roman" w:eastAsia="Times New Roman" w:hAnsi="Times New Roman" w:cs="Times New Roman"/>
          <w:color w:val="000000" w:themeColor="text1"/>
          <w:sz w:val="28"/>
          <w:szCs w:val="28"/>
          <w:lang w:eastAsia="ru-RU"/>
        </w:rPr>
        <w:t>Databases</w:t>
      </w:r>
      <w:proofErr w:type="spellEnd"/>
      <w:r w:rsidRPr="00F73F36">
        <w:rPr>
          <w:rFonts w:ascii="Times New Roman" w:eastAsia="Times New Roman" w:hAnsi="Times New Roman" w:cs="Times New Roman"/>
          <w:color w:val="000000" w:themeColor="text1"/>
          <w:sz w:val="28"/>
          <w:szCs w:val="28"/>
          <w:lang w:eastAsia="ru-RU"/>
        </w:rPr>
        <w:t xml:space="preserve">". Щелкните правой кнопкой мыши требуемую базу данных и в контекстном меню выберите пункт </w:t>
      </w:r>
      <w:proofErr w:type="spellStart"/>
      <w:r w:rsidRPr="00F73F36">
        <w:rPr>
          <w:rFonts w:ascii="Times New Roman" w:eastAsia="Times New Roman" w:hAnsi="Times New Roman" w:cs="Times New Roman"/>
          <w:color w:val="000000" w:themeColor="text1"/>
          <w:sz w:val="28"/>
          <w:szCs w:val="28"/>
          <w:lang w:eastAsia="ru-RU"/>
        </w:rPr>
        <w:t>Properties</w:t>
      </w:r>
      <w:proofErr w:type="spellEnd"/>
      <w:r w:rsidRPr="00F73F36">
        <w:rPr>
          <w:rFonts w:ascii="Times New Roman" w:eastAsia="Times New Roman" w:hAnsi="Times New Roman" w:cs="Times New Roman"/>
          <w:color w:val="000000" w:themeColor="text1"/>
          <w:sz w:val="28"/>
          <w:szCs w:val="28"/>
          <w:lang w:eastAsia="ru-RU"/>
        </w:rPr>
        <w:t xml:space="preserve">. В открывшемся диалоговом окне свойств базы данных </w:t>
      </w:r>
      <w:proofErr w:type="spellStart"/>
      <w:r w:rsidRPr="00F73F36">
        <w:rPr>
          <w:rFonts w:ascii="Times New Roman" w:eastAsia="Times New Roman" w:hAnsi="Times New Roman" w:cs="Times New Roman"/>
          <w:color w:val="000000" w:themeColor="text1"/>
          <w:sz w:val="28"/>
          <w:szCs w:val="28"/>
          <w:lang w:eastAsia="ru-RU"/>
        </w:rPr>
        <w:t>Database</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Properties</w:t>
      </w:r>
      <w:proofErr w:type="spellEnd"/>
      <w:r w:rsidRPr="00F73F36">
        <w:rPr>
          <w:rFonts w:ascii="Times New Roman" w:eastAsia="Times New Roman" w:hAnsi="Times New Roman" w:cs="Times New Roman"/>
          <w:color w:val="000000" w:themeColor="text1"/>
          <w:sz w:val="28"/>
          <w:szCs w:val="28"/>
          <w:lang w:eastAsia="ru-RU"/>
        </w:rPr>
        <w:t xml:space="preserve"> - </w:t>
      </w:r>
      <w:proofErr w:type="spellStart"/>
      <w:r w:rsidRPr="00F73F36">
        <w:rPr>
          <w:rFonts w:ascii="Times New Roman" w:eastAsia="Times New Roman" w:hAnsi="Times New Roman" w:cs="Times New Roman"/>
          <w:color w:val="000000" w:themeColor="text1"/>
          <w:sz w:val="28"/>
          <w:szCs w:val="28"/>
          <w:lang w:eastAsia="ru-RU"/>
        </w:rPr>
        <w:t>SampleDb</w:t>
      </w:r>
      <w:proofErr w:type="spellEnd"/>
      <w:r w:rsidRPr="00F73F36">
        <w:rPr>
          <w:rFonts w:ascii="Times New Roman" w:eastAsia="Times New Roman" w:hAnsi="Times New Roman" w:cs="Times New Roman"/>
          <w:color w:val="000000" w:themeColor="text1"/>
          <w:sz w:val="28"/>
          <w:szCs w:val="28"/>
          <w:lang w:eastAsia="ru-RU"/>
        </w:rPr>
        <w:t xml:space="preserve"> выберите страницу </w:t>
      </w:r>
      <w:proofErr w:type="spellStart"/>
      <w:r w:rsidRPr="00F73F36">
        <w:rPr>
          <w:rFonts w:ascii="Times New Roman" w:eastAsia="Times New Roman" w:hAnsi="Times New Roman" w:cs="Times New Roman"/>
          <w:color w:val="000000" w:themeColor="text1"/>
          <w:sz w:val="28"/>
          <w:szCs w:val="28"/>
          <w:lang w:eastAsia="ru-RU"/>
        </w:rPr>
        <w:t>Permissions</w:t>
      </w:r>
      <w:proofErr w:type="spellEnd"/>
      <w:r w:rsidRPr="00F73F36">
        <w:rPr>
          <w:rFonts w:ascii="Times New Roman" w:eastAsia="Times New Roman" w:hAnsi="Times New Roman" w:cs="Times New Roman"/>
          <w:color w:val="000000" w:themeColor="text1"/>
          <w:sz w:val="28"/>
          <w:szCs w:val="28"/>
          <w:lang w:eastAsia="ru-RU"/>
        </w:rPr>
        <w:t xml:space="preserve">, после чего нажмите кнопку </w:t>
      </w:r>
      <w:proofErr w:type="spellStart"/>
      <w:r w:rsidRPr="00F73F36">
        <w:rPr>
          <w:rFonts w:ascii="Times New Roman" w:eastAsia="Times New Roman" w:hAnsi="Times New Roman" w:cs="Times New Roman"/>
          <w:color w:val="000000" w:themeColor="text1"/>
          <w:sz w:val="28"/>
          <w:szCs w:val="28"/>
          <w:lang w:eastAsia="ru-RU"/>
        </w:rPr>
        <w:t>Search</w:t>
      </w:r>
      <w:proofErr w:type="spellEnd"/>
      <w:r w:rsidRPr="00F73F36">
        <w:rPr>
          <w:rFonts w:ascii="Times New Roman" w:eastAsia="Times New Roman" w:hAnsi="Times New Roman" w:cs="Times New Roman"/>
          <w:color w:val="000000" w:themeColor="text1"/>
          <w:sz w:val="28"/>
          <w:szCs w:val="28"/>
          <w:lang w:eastAsia="ru-RU"/>
        </w:rPr>
        <w:t xml:space="preserve">, чтобы выбрать пользователей, которым предоставить или запретить разрешения. В открывшемся диалоговом окне нажмите кнопку </w:t>
      </w:r>
      <w:proofErr w:type="spellStart"/>
      <w:r w:rsidRPr="00F73F36">
        <w:rPr>
          <w:rFonts w:ascii="Times New Roman" w:eastAsia="Times New Roman" w:hAnsi="Times New Roman" w:cs="Times New Roman"/>
          <w:color w:val="000000" w:themeColor="text1"/>
          <w:sz w:val="28"/>
          <w:szCs w:val="28"/>
          <w:lang w:eastAsia="ru-RU"/>
        </w:rPr>
        <w:t>Browse</w:t>
      </w:r>
      <w:proofErr w:type="spellEnd"/>
      <w:r w:rsidRPr="00F73F36">
        <w:rPr>
          <w:rFonts w:ascii="Times New Roman" w:eastAsia="Times New Roman" w:hAnsi="Times New Roman" w:cs="Times New Roman"/>
          <w:color w:val="000000" w:themeColor="text1"/>
          <w:sz w:val="28"/>
          <w:szCs w:val="28"/>
          <w:lang w:eastAsia="ru-RU"/>
        </w:rPr>
        <w:t xml:space="preserve">, в диалоговом окне </w:t>
      </w:r>
      <w:proofErr w:type="spellStart"/>
      <w:r w:rsidRPr="00F73F36">
        <w:rPr>
          <w:rFonts w:ascii="Times New Roman" w:eastAsia="Times New Roman" w:hAnsi="Times New Roman" w:cs="Times New Roman"/>
          <w:color w:val="000000" w:themeColor="text1"/>
          <w:sz w:val="28"/>
          <w:szCs w:val="28"/>
          <w:lang w:eastAsia="ru-RU"/>
        </w:rPr>
        <w:t>Browse</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for</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Objects</w:t>
      </w:r>
      <w:proofErr w:type="spellEnd"/>
      <w:r w:rsidRPr="00F73F36">
        <w:rPr>
          <w:rFonts w:ascii="Times New Roman" w:eastAsia="Times New Roman" w:hAnsi="Times New Roman" w:cs="Times New Roman"/>
          <w:color w:val="000000" w:themeColor="text1"/>
          <w:sz w:val="28"/>
          <w:szCs w:val="28"/>
          <w:lang w:eastAsia="ru-RU"/>
        </w:rPr>
        <w:t xml:space="preserve"> выберите требуемых </w:t>
      </w:r>
      <w:r w:rsidRPr="00F73F36">
        <w:rPr>
          <w:rFonts w:ascii="Times New Roman" w:eastAsia="Times New Roman" w:hAnsi="Times New Roman" w:cs="Times New Roman"/>
          <w:color w:val="000000" w:themeColor="text1"/>
          <w:sz w:val="28"/>
          <w:szCs w:val="28"/>
          <w:lang w:eastAsia="ru-RU"/>
        </w:rPr>
        <w:lastRenderedPageBreak/>
        <w:t xml:space="preserve">пользователей или роли (например, </w:t>
      </w:r>
      <w:proofErr w:type="spellStart"/>
      <w:r w:rsidRPr="00F73F36">
        <w:rPr>
          <w:rFonts w:ascii="Times New Roman" w:eastAsia="Times New Roman" w:hAnsi="Times New Roman" w:cs="Times New Roman"/>
          <w:color w:val="000000" w:themeColor="text1"/>
          <w:sz w:val="28"/>
          <w:szCs w:val="28"/>
          <w:lang w:eastAsia="ru-RU"/>
        </w:rPr>
        <w:t>guest</w:t>
      </w:r>
      <w:proofErr w:type="spellEnd"/>
      <w:r w:rsidRPr="00F73F36">
        <w:rPr>
          <w:rFonts w:ascii="Times New Roman" w:eastAsia="Times New Roman" w:hAnsi="Times New Roman" w:cs="Times New Roman"/>
          <w:color w:val="000000" w:themeColor="text1"/>
          <w:sz w:val="28"/>
          <w:szCs w:val="28"/>
          <w:lang w:eastAsia="ru-RU"/>
        </w:rPr>
        <w:t xml:space="preserve"> и </w:t>
      </w:r>
      <w:proofErr w:type="spellStart"/>
      <w:r w:rsidRPr="00F73F36">
        <w:rPr>
          <w:rFonts w:ascii="Times New Roman" w:eastAsia="Times New Roman" w:hAnsi="Times New Roman" w:cs="Times New Roman"/>
          <w:color w:val="000000" w:themeColor="text1"/>
          <w:sz w:val="28"/>
          <w:szCs w:val="28"/>
          <w:lang w:eastAsia="ru-RU"/>
        </w:rPr>
        <w:t>public</w:t>
      </w:r>
      <w:proofErr w:type="spellEnd"/>
      <w:r w:rsidRPr="00F73F36">
        <w:rPr>
          <w:rFonts w:ascii="Times New Roman" w:eastAsia="Times New Roman" w:hAnsi="Times New Roman" w:cs="Times New Roman"/>
          <w:color w:val="000000" w:themeColor="text1"/>
          <w:sz w:val="28"/>
          <w:szCs w:val="28"/>
          <w:lang w:eastAsia="ru-RU"/>
        </w:rPr>
        <w:t>) и нажмите кнопки ОК соответствующих окон, чтобы добавить выбранных пользователей (роли).</w:t>
      </w:r>
    </w:p>
    <w:p w:rsidR="00F73F36" w:rsidRPr="00F73F36" w:rsidRDefault="00F73F36" w:rsidP="00F73F36">
      <w:pPr>
        <w:spacing w:after="0" w:line="240" w:lineRule="auto"/>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pict/>
      </w:r>
      <w:r w:rsidRPr="00F73F36">
        <w:rPr>
          <w:rFonts w:ascii="Times New Roman" w:eastAsia="Times New Roman" w:hAnsi="Times New Roman" w:cs="Times New Roman"/>
          <w:color w:val="000000" w:themeColor="text1"/>
          <w:sz w:val="28"/>
          <w:szCs w:val="28"/>
          <w:lang w:eastAsia="ru-RU"/>
        </w:rPr>
        <w:pict/>
      </w:r>
      <w:r w:rsidRPr="00F73F36">
        <w:rPr>
          <w:rFonts w:ascii="Times New Roman" w:eastAsia="Times New Roman" w:hAnsi="Times New Roman" w:cs="Times New Roman"/>
          <w:color w:val="000000" w:themeColor="text1"/>
          <w:sz w:val="28"/>
          <w:szCs w:val="28"/>
          <w:lang w:eastAsia="ru-RU"/>
        </w:rPr>
        <w:pict/>
      </w:r>
      <w:r w:rsidRPr="00F73F36">
        <w:rPr>
          <w:rFonts w:ascii="Times New Roman" w:eastAsia="Times New Roman" w:hAnsi="Times New Roman" w:cs="Times New Roman"/>
          <w:color w:val="000000" w:themeColor="text1"/>
          <w:sz w:val="28"/>
          <w:szCs w:val="28"/>
          <w:lang w:eastAsia="ru-RU"/>
        </w:rPr>
        <w:pict/>
      </w:r>
      <w:r w:rsidRPr="00F73F36">
        <w:rPr>
          <w:rFonts w:ascii="Times New Roman" w:eastAsia="Times New Roman" w:hAnsi="Times New Roman" w:cs="Times New Roman"/>
          <w:noProof/>
          <w:color w:val="000000" w:themeColor="text1"/>
          <w:sz w:val="28"/>
          <w:szCs w:val="28"/>
          <w:lang w:eastAsia="ru-RU"/>
        </w:rPr>
        <w:drawing>
          <wp:inline distT="0" distB="0" distL="0" distR="0" wp14:anchorId="2132906A" wp14:editId="2BDAF904">
            <wp:extent cx="5904865" cy="5301615"/>
            <wp:effectExtent l="0" t="0" r="635" b="0"/>
            <wp:docPr id="2" name="Рисунок 2" descr="Управление разрешениями для базы данных с помощью среды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правление разрешениями для базы данных с помощью среды Management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865" cy="5301615"/>
                    </a:xfrm>
                    <a:prstGeom prst="rect">
                      <a:avLst/>
                    </a:prstGeom>
                    <a:noFill/>
                    <a:ln>
                      <a:noFill/>
                    </a:ln>
                  </pic:spPr>
                </pic:pic>
              </a:graphicData>
            </a:graphic>
          </wp:inline>
        </w:drawing>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Выбранные таким образом пользователи будут отображены в окне свойств базы данных в поле </w:t>
      </w:r>
      <w:proofErr w:type="spellStart"/>
      <w:r w:rsidRPr="00F73F36">
        <w:rPr>
          <w:rFonts w:ascii="Times New Roman" w:eastAsia="Times New Roman" w:hAnsi="Times New Roman" w:cs="Times New Roman"/>
          <w:color w:val="000000" w:themeColor="text1"/>
          <w:sz w:val="28"/>
          <w:szCs w:val="28"/>
          <w:lang w:eastAsia="ru-RU"/>
        </w:rPr>
        <w:t>Users</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or</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roles</w:t>
      </w:r>
      <w:proofErr w:type="spellEnd"/>
      <w:r w:rsidRPr="00F73F36">
        <w:rPr>
          <w:rFonts w:ascii="Times New Roman" w:eastAsia="Times New Roman" w:hAnsi="Times New Roman" w:cs="Times New Roman"/>
          <w:color w:val="000000" w:themeColor="text1"/>
          <w:sz w:val="28"/>
          <w:szCs w:val="28"/>
          <w:lang w:eastAsia="ru-RU"/>
        </w:rPr>
        <w:t xml:space="preserve"> (Пользователи и роли).</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Теперь для выбранных пользователей можно разрешить или запретить выполнение определенных действий. В частности, для предоставления разрешения, для требуемого действия установите флажок в столбце </w:t>
      </w:r>
      <w:proofErr w:type="spellStart"/>
      <w:r w:rsidRPr="00F73F36">
        <w:rPr>
          <w:rFonts w:ascii="Times New Roman" w:eastAsia="Times New Roman" w:hAnsi="Times New Roman" w:cs="Times New Roman"/>
          <w:color w:val="000000" w:themeColor="text1"/>
          <w:sz w:val="28"/>
          <w:szCs w:val="28"/>
          <w:lang w:eastAsia="ru-RU"/>
        </w:rPr>
        <w:t>Grant</w:t>
      </w:r>
      <w:proofErr w:type="spellEnd"/>
      <w:r w:rsidRPr="00F73F36">
        <w:rPr>
          <w:rFonts w:ascii="Times New Roman" w:eastAsia="Times New Roman" w:hAnsi="Times New Roman" w:cs="Times New Roman"/>
          <w:color w:val="000000" w:themeColor="text1"/>
          <w:sz w:val="28"/>
          <w:szCs w:val="28"/>
          <w:lang w:eastAsia="ru-RU"/>
        </w:rPr>
        <w:t xml:space="preserve">, а для запрещения действия установите для него флажок в столбце </w:t>
      </w:r>
      <w:proofErr w:type="spellStart"/>
      <w:r w:rsidRPr="00F73F36">
        <w:rPr>
          <w:rFonts w:ascii="Times New Roman" w:eastAsia="Times New Roman" w:hAnsi="Times New Roman" w:cs="Times New Roman"/>
          <w:color w:val="000000" w:themeColor="text1"/>
          <w:sz w:val="28"/>
          <w:szCs w:val="28"/>
          <w:lang w:eastAsia="ru-RU"/>
        </w:rPr>
        <w:t>Deny</w:t>
      </w:r>
      <w:proofErr w:type="spellEnd"/>
      <w:r w:rsidRPr="00F73F36">
        <w:rPr>
          <w:rFonts w:ascii="Times New Roman" w:eastAsia="Times New Roman" w:hAnsi="Times New Roman" w:cs="Times New Roman"/>
          <w:color w:val="000000" w:themeColor="text1"/>
          <w:sz w:val="28"/>
          <w:szCs w:val="28"/>
          <w:lang w:eastAsia="ru-RU"/>
        </w:rPr>
        <w:t xml:space="preserve">. Установленный флажок в столбце </w:t>
      </w:r>
      <w:proofErr w:type="spellStart"/>
      <w:r w:rsidRPr="00F73F36">
        <w:rPr>
          <w:rFonts w:ascii="Times New Roman" w:eastAsia="Times New Roman" w:hAnsi="Times New Roman" w:cs="Times New Roman"/>
          <w:color w:val="000000" w:themeColor="text1"/>
          <w:sz w:val="28"/>
          <w:szCs w:val="28"/>
          <w:lang w:eastAsia="ru-RU"/>
        </w:rPr>
        <w:t>With</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Grant</w:t>
      </w:r>
      <w:proofErr w:type="spellEnd"/>
      <w:r w:rsidRPr="00F73F36">
        <w:rPr>
          <w:rFonts w:ascii="Times New Roman" w:eastAsia="Times New Roman" w:hAnsi="Times New Roman" w:cs="Times New Roman"/>
          <w:color w:val="000000" w:themeColor="text1"/>
          <w:sz w:val="28"/>
          <w:szCs w:val="28"/>
          <w:lang w:eastAsia="ru-RU"/>
        </w:rPr>
        <w:t xml:space="preserve"> означает, что получатель разрешения также имеет право предоставлять его другим пользователям. Отсутствие установленных флажков в столбце разрешений или запрещений означает, что для данного пользователя нет никаких явных разрешений или запрещений на выполнение соответствующих действий.</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Предоставление и запрещение разрешений пользователям или ролям для выполнения действий с индивидуальными таблицами базы данных </w:t>
      </w:r>
      <w:r w:rsidRPr="00F73F36">
        <w:rPr>
          <w:rFonts w:ascii="Times New Roman" w:eastAsia="Times New Roman" w:hAnsi="Times New Roman" w:cs="Times New Roman"/>
          <w:color w:val="000000" w:themeColor="text1"/>
          <w:sz w:val="28"/>
          <w:szCs w:val="28"/>
          <w:lang w:eastAsia="ru-RU"/>
        </w:rPr>
        <w:lastRenderedPageBreak/>
        <w:t xml:space="preserve">посредством среды </w:t>
      </w:r>
      <w:proofErr w:type="spellStart"/>
      <w:r w:rsidRPr="00F73F36">
        <w:rPr>
          <w:rFonts w:ascii="Times New Roman" w:eastAsia="Times New Roman" w:hAnsi="Times New Roman" w:cs="Times New Roman"/>
          <w:color w:val="000000" w:themeColor="text1"/>
          <w:sz w:val="28"/>
          <w:szCs w:val="28"/>
          <w:lang w:eastAsia="ru-RU"/>
        </w:rPr>
        <w:t>Management</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Studio</w:t>
      </w:r>
      <w:proofErr w:type="spellEnd"/>
      <w:r w:rsidRPr="00F73F36">
        <w:rPr>
          <w:rFonts w:ascii="Times New Roman" w:eastAsia="Times New Roman" w:hAnsi="Times New Roman" w:cs="Times New Roman"/>
          <w:color w:val="000000" w:themeColor="text1"/>
          <w:sz w:val="28"/>
          <w:szCs w:val="28"/>
          <w:lang w:eastAsia="ru-RU"/>
        </w:rPr>
        <w:t xml:space="preserve"> осуществляется точно так же, как и для всей базы данных: в обозревателе объектов </w:t>
      </w:r>
      <w:proofErr w:type="spellStart"/>
      <w:r w:rsidRPr="00F73F36">
        <w:rPr>
          <w:rFonts w:ascii="Times New Roman" w:eastAsia="Times New Roman" w:hAnsi="Times New Roman" w:cs="Times New Roman"/>
          <w:color w:val="000000" w:themeColor="text1"/>
          <w:sz w:val="28"/>
          <w:szCs w:val="28"/>
          <w:lang w:eastAsia="ru-RU"/>
        </w:rPr>
        <w:t>Object</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Explorer</w:t>
      </w:r>
      <w:proofErr w:type="spellEnd"/>
      <w:r w:rsidRPr="00F73F36">
        <w:rPr>
          <w:rFonts w:ascii="Times New Roman" w:eastAsia="Times New Roman" w:hAnsi="Times New Roman" w:cs="Times New Roman"/>
          <w:color w:val="000000" w:themeColor="text1"/>
          <w:sz w:val="28"/>
          <w:szCs w:val="28"/>
          <w:lang w:eastAsia="ru-RU"/>
        </w:rPr>
        <w:t xml:space="preserve"> разворачивается вся иерархия папок сервера вплоть до требуемой таблицы, открывается окно свойств этой таблицы, выбираются и добавляются в поле </w:t>
      </w:r>
      <w:proofErr w:type="spellStart"/>
      <w:r w:rsidRPr="00F73F36">
        <w:rPr>
          <w:rFonts w:ascii="Times New Roman" w:eastAsia="Times New Roman" w:hAnsi="Times New Roman" w:cs="Times New Roman"/>
          <w:color w:val="000000" w:themeColor="text1"/>
          <w:sz w:val="28"/>
          <w:szCs w:val="28"/>
          <w:lang w:eastAsia="ru-RU"/>
        </w:rPr>
        <w:t>Users</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or</w:t>
      </w:r>
      <w:proofErr w:type="spellEnd"/>
      <w:r w:rsidRPr="00F73F36">
        <w:rPr>
          <w:rFonts w:ascii="Times New Roman" w:eastAsia="Times New Roman" w:hAnsi="Times New Roman" w:cs="Times New Roman"/>
          <w:color w:val="000000" w:themeColor="text1"/>
          <w:sz w:val="28"/>
          <w:szCs w:val="28"/>
          <w:lang w:eastAsia="ru-RU"/>
        </w:rPr>
        <w:t xml:space="preserve"> </w:t>
      </w:r>
      <w:proofErr w:type="spellStart"/>
      <w:r w:rsidRPr="00F73F36">
        <w:rPr>
          <w:rFonts w:ascii="Times New Roman" w:eastAsia="Times New Roman" w:hAnsi="Times New Roman" w:cs="Times New Roman"/>
          <w:color w:val="000000" w:themeColor="text1"/>
          <w:sz w:val="28"/>
          <w:szCs w:val="28"/>
          <w:lang w:eastAsia="ru-RU"/>
        </w:rPr>
        <w:t>roles</w:t>
      </w:r>
      <w:proofErr w:type="spellEnd"/>
      <w:r w:rsidRPr="00F73F36">
        <w:rPr>
          <w:rFonts w:ascii="Times New Roman" w:eastAsia="Times New Roman" w:hAnsi="Times New Roman" w:cs="Times New Roman"/>
          <w:color w:val="000000" w:themeColor="text1"/>
          <w:sz w:val="28"/>
          <w:szCs w:val="28"/>
          <w:lang w:eastAsia="ru-RU"/>
        </w:rPr>
        <w:t xml:space="preserve"> требуемые пользователи, после чего им предоставляются или запрещаются требуемые разрешения на исполнение определенных действий установкой соответствующих флажков: </w:t>
      </w:r>
    </w:p>
    <w:p w:rsidR="00F73F36" w:rsidRPr="00F73F36" w:rsidRDefault="00F73F36" w:rsidP="00F73F36">
      <w:pPr>
        <w:spacing w:after="0" w:line="240" w:lineRule="auto"/>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noProof/>
          <w:color w:val="000000" w:themeColor="text1"/>
          <w:sz w:val="28"/>
          <w:szCs w:val="28"/>
          <w:lang w:eastAsia="ru-RU"/>
        </w:rPr>
        <w:drawing>
          <wp:inline distT="0" distB="0" distL="0" distR="0" wp14:anchorId="0A8FE560" wp14:editId="4D5F3BF6">
            <wp:extent cx="5904865" cy="5301615"/>
            <wp:effectExtent l="0" t="0" r="635" b="0"/>
            <wp:docPr id="1" name="Рисунок 1" descr="Предоставление и запрещение разрешений для отдельной таблицы базы данных посредством среды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едоставление и запрещение разрешений для отдельной таблицы базы данных посредством среды Management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865" cy="5301615"/>
                    </a:xfrm>
                    <a:prstGeom prst="rect">
                      <a:avLst/>
                    </a:prstGeom>
                    <a:noFill/>
                    <a:ln>
                      <a:noFill/>
                    </a:ln>
                  </pic:spPr>
                </pic:pic>
              </a:graphicData>
            </a:graphic>
          </wp:inline>
        </w:drawing>
      </w:r>
    </w:p>
    <w:p w:rsidR="00F73F36" w:rsidRPr="00F73F36" w:rsidRDefault="00F73F36" w:rsidP="00F73F36">
      <w:pPr>
        <w:spacing w:before="450" w:after="450" w:line="240" w:lineRule="auto"/>
        <w:outlineLvl w:val="2"/>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Использование ограничений через представления</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Наложение ограничения на использование определенных столбцов и/или строк означает, что механизм представления обеспечивает управление доступом к данным. Например, если таблица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xml:space="preserve"> содержит также столбец с информацией о ставке сотрудников, тогда доступ к этому столбцу можно ограничить, используя представление, которое отображает все столбцы таблицы за исключением столбца ставок. Подобным образом разрешение на такую ограниченную выборку данных из таблицы можно </w:t>
      </w:r>
      <w:r w:rsidRPr="00F73F36">
        <w:rPr>
          <w:rFonts w:ascii="Times New Roman" w:eastAsia="Times New Roman" w:hAnsi="Times New Roman" w:cs="Times New Roman"/>
          <w:color w:val="000000" w:themeColor="text1"/>
          <w:sz w:val="28"/>
          <w:szCs w:val="28"/>
          <w:lang w:eastAsia="ru-RU"/>
        </w:rPr>
        <w:lastRenderedPageBreak/>
        <w:t>предоставить всем пользователям базы данных, используя данное представление, тогда как только небольшое число пользователей (имеющих повышенные права) будут иметь право на доступ ко всем данным таблицы.</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следующих трех примерах показано использование представлений для ограничения доступа к данным. В следующем примере мы добавляем ограничение доступа к таблице </w:t>
      </w:r>
      <w:proofErr w:type="spellStart"/>
      <w:r w:rsidRPr="00F73F36">
        <w:rPr>
          <w:rFonts w:ascii="Times New Roman" w:eastAsia="Times New Roman" w:hAnsi="Times New Roman" w:cs="Times New Roman"/>
          <w:color w:val="000000" w:themeColor="text1"/>
          <w:sz w:val="28"/>
          <w:szCs w:val="28"/>
          <w:lang w:eastAsia="ru-RU"/>
        </w:rPr>
        <w:t>Project</w:t>
      </w:r>
      <w:proofErr w:type="spellEnd"/>
      <w:r w:rsidRPr="00F73F36">
        <w:rPr>
          <w:rFonts w:ascii="Times New Roman" w:eastAsia="Times New Roman" w:hAnsi="Times New Roman" w:cs="Times New Roman"/>
          <w:color w:val="000000" w:themeColor="text1"/>
          <w:sz w:val="28"/>
          <w:szCs w:val="28"/>
          <w:lang w:eastAsia="ru-RU"/>
        </w:rPr>
        <w:t xml:space="preserve"> ее двумя столбцами: </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USE </w:t>
      </w:r>
      <w:proofErr w:type="spellStart"/>
      <w:r w:rsidRPr="00F73F36">
        <w:rPr>
          <w:rFonts w:ascii="Times New Roman" w:eastAsia="Times New Roman" w:hAnsi="Times New Roman" w:cs="Times New Roman"/>
          <w:color w:val="000000" w:themeColor="text1"/>
          <w:sz w:val="28"/>
          <w:szCs w:val="28"/>
          <w:lang w:val="en-US" w:eastAsia="ru-RU"/>
        </w:rPr>
        <w:t>SampleDb</w:t>
      </w:r>
      <w:proofErr w:type="spellEnd"/>
      <w:r w:rsidRPr="00F73F36">
        <w:rPr>
          <w:rFonts w:ascii="Times New Roman" w:eastAsia="Times New Roman" w:hAnsi="Times New Roman" w:cs="Times New Roman"/>
          <w:color w:val="000000" w:themeColor="text1"/>
          <w:sz w:val="28"/>
          <w:szCs w:val="28"/>
          <w:lang w:val="en-US" w:eastAsia="ru-RU"/>
        </w:rPr>
        <w:t>;</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GO</w:t>
      </w:r>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CREATE VIEW </w:t>
      </w:r>
      <w:proofErr w:type="spellStart"/>
      <w:r w:rsidRPr="00F73F36">
        <w:rPr>
          <w:rFonts w:ascii="Times New Roman" w:eastAsia="Times New Roman" w:hAnsi="Times New Roman" w:cs="Times New Roman"/>
          <w:color w:val="000000" w:themeColor="text1"/>
          <w:sz w:val="28"/>
          <w:szCs w:val="28"/>
          <w:lang w:val="en-US" w:eastAsia="ru-RU"/>
        </w:rPr>
        <w:t>view_without_budget</w:t>
      </w:r>
      <w:proofErr w:type="spell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w:t>
      </w:r>
      <w:proofErr w:type="spellStart"/>
      <w:r w:rsidRPr="00F73F36">
        <w:rPr>
          <w:rFonts w:ascii="Times New Roman" w:eastAsia="Times New Roman" w:hAnsi="Times New Roman" w:cs="Times New Roman"/>
          <w:color w:val="000000" w:themeColor="text1"/>
          <w:sz w:val="28"/>
          <w:szCs w:val="28"/>
          <w:lang w:val="en-US" w:eastAsia="ru-RU"/>
        </w:rPr>
        <w:t>AS</w:t>
      </w:r>
      <w:proofErr w:type="spellEnd"/>
      <w:r w:rsidRPr="00F73F36">
        <w:rPr>
          <w:rFonts w:ascii="Times New Roman" w:eastAsia="Times New Roman" w:hAnsi="Times New Roman" w:cs="Times New Roman"/>
          <w:color w:val="000000" w:themeColor="text1"/>
          <w:sz w:val="28"/>
          <w:szCs w:val="28"/>
          <w:lang w:val="en-US" w:eastAsia="ru-RU"/>
        </w:rPr>
        <w:t xml:space="preserve"> SELECT Number, </w:t>
      </w:r>
      <w:proofErr w:type="spellStart"/>
      <w:r w:rsidRPr="00F73F36">
        <w:rPr>
          <w:rFonts w:ascii="Times New Roman" w:eastAsia="Times New Roman" w:hAnsi="Times New Roman" w:cs="Times New Roman"/>
          <w:color w:val="000000" w:themeColor="text1"/>
          <w:sz w:val="28"/>
          <w:szCs w:val="28"/>
          <w:lang w:val="en-US" w:eastAsia="ru-RU"/>
        </w:rPr>
        <w:t>ProjectName</w:t>
      </w:r>
      <w:proofErr w:type="spellEnd"/>
    </w:p>
    <w:p w:rsidR="00F73F36" w:rsidRPr="00F73F36" w:rsidRDefault="00F73F36" w:rsidP="00F7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000000" w:themeColor="text1"/>
          <w:sz w:val="28"/>
          <w:szCs w:val="28"/>
          <w:lang w:val="en-US" w:eastAsia="ru-RU"/>
        </w:rPr>
      </w:pPr>
      <w:r w:rsidRPr="00F73F36">
        <w:rPr>
          <w:rFonts w:ascii="Times New Roman" w:eastAsia="Times New Roman" w:hAnsi="Times New Roman" w:cs="Times New Roman"/>
          <w:color w:val="000000" w:themeColor="text1"/>
          <w:sz w:val="28"/>
          <w:szCs w:val="28"/>
          <w:lang w:val="en-US" w:eastAsia="ru-RU"/>
        </w:rPr>
        <w:t xml:space="preserve">    FROM Project;</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Как показано в примере ниже, представление </w:t>
      </w:r>
      <w:proofErr w:type="spellStart"/>
      <w:r w:rsidRPr="00F73F36">
        <w:rPr>
          <w:rFonts w:ascii="Times New Roman" w:eastAsia="Times New Roman" w:hAnsi="Times New Roman" w:cs="Times New Roman"/>
          <w:color w:val="000000" w:themeColor="text1"/>
          <w:sz w:val="28"/>
          <w:szCs w:val="28"/>
          <w:lang w:eastAsia="ru-RU"/>
        </w:rPr>
        <w:t>view_without</w:t>
      </w:r>
      <w:proofErr w:type="spellEnd"/>
      <w:r w:rsidRPr="00F73F36">
        <w:rPr>
          <w:rFonts w:ascii="Times New Roman" w:eastAsia="Times New Roman" w:hAnsi="Times New Roman" w:cs="Times New Roman"/>
          <w:color w:val="000000" w:themeColor="text1"/>
          <w:sz w:val="28"/>
          <w:szCs w:val="28"/>
          <w:lang w:eastAsia="ru-RU"/>
        </w:rPr>
        <w:t xml:space="preserve"> позволяет разделить пользователей на две группы: тех, кто может просматривать бюджеты всех проектов, и тех, для которых доступ к столбцу </w:t>
      </w:r>
      <w:proofErr w:type="spellStart"/>
      <w:r w:rsidRPr="00F73F36">
        <w:rPr>
          <w:rFonts w:ascii="Times New Roman" w:eastAsia="Times New Roman" w:hAnsi="Times New Roman" w:cs="Times New Roman"/>
          <w:color w:val="000000" w:themeColor="text1"/>
          <w:sz w:val="28"/>
          <w:szCs w:val="28"/>
          <w:lang w:eastAsia="ru-RU"/>
        </w:rPr>
        <w:t>Budget</w:t>
      </w:r>
      <w:proofErr w:type="spellEnd"/>
      <w:r w:rsidRPr="00F73F36">
        <w:rPr>
          <w:rFonts w:ascii="Times New Roman" w:eastAsia="Times New Roman" w:hAnsi="Times New Roman" w:cs="Times New Roman"/>
          <w:color w:val="000000" w:themeColor="text1"/>
          <w:sz w:val="28"/>
          <w:szCs w:val="28"/>
          <w:lang w:eastAsia="ru-RU"/>
        </w:rPr>
        <w:t xml:space="preserve"> таблицы </w:t>
      </w:r>
      <w:proofErr w:type="spellStart"/>
      <w:r w:rsidRPr="00F73F36">
        <w:rPr>
          <w:rFonts w:ascii="Times New Roman" w:eastAsia="Times New Roman" w:hAnsi="Times New Roman" w:cs="Times New Roman"/>
          <w:color w:val="000000" w:themeColor="text1"/>
          <w:sz w:val="28"/>
          <w:szCs w:val="28"/>
          <w:lang w:eastAsia="ru-RU"/>
        </w:rPr>
        <w:t>Projects</w:t>
      </w:r>
      <w:proofErr w:type="spellEnd"/>
      <w:r w:rsidRPr="00F73F36">
        <w:rPr>
          <w:rFonts w:ascii="Times New Roman" w:eastAsia="Times New Roman" w:hAnsi="Times New Roman" w:cs="Times New Roman"/>
          <w:color w:val="000000" w:themeColor="text1"/>
          <w:sz w:val="28"/>
          <w:szCs w:val="28"/>
          <w:lang w:eastAsia="ru-RU"/>
        </w:rPr>
        <w:t xml:space="preserve"> не предоставляется.</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GO</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ALTER TABLE Employee</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ADD </w:t>
      </w:r>
      <w:proofErr w:type="spellStart"/>
      <w:r w:rsidRPr="00F73F36">
        <w:rPr>
          <w:rFonts w:ascii="Times New Roman" w:eastAsia="Times New Roman" w:hAnsi="Times New Roman" w:cs="Times New Roman"/>
          <w:color w:val="FFFFFF" w:themeColor="background1"/>
          <w:sz w:val="28"/>
          <w:szCs w:val="28"/>
          <w:lang w:val="en-US" w:eastAsia="ru-RU"/>
        </w:rPr>
        <w:t>user_name</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gramStart"/>
      <w:r w:rsidRPr="00F73F36">
        <w:rPr>
          <w:rFonts w:ascii="Times New Roman" w:eastAsia="Times New Roman" w:hAnsi="Times New Roman" w:cs="Times New Roman"/>
          <w:color w:val="FFFFFF" w:themeColor="background1"/>
          <w:sz w:val="28"/>
          <w:szCs w:val="28"/>
          <w:lang w:val="en-US" w:eastAsia="ru-RU"/>
        </w:rPr>
        <w:t>CHAR(</w:t>
      </w:r>
      <w:proofErr w:type="gramEnd"/>
      <w:r w:rsidRPr="00F73F36">
        <w:rPr>
          <w:rFonts w:ascii="Times New Roman" w:eastAsia="Times New Roman" w:hAnsi="Times New Roman" w:cs="Times New Roman"/>
          <w:color w:val="FFFFFF" w:themeColor="background1"/>
          <w:sz w:val="28"/>
          <w:szCs w:val="28"/>
          <w:lang w:val="en-US" w:eastAsia="ru-RU"/>
        </w:rPr>
        <w:t>60) DEFAULT SYSTEM_USER;</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GO</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CREATE VIEW </w:t>
      </w:r>
      <w:proofErr w:type="spellStart"/>
      <w:r w:rsidRPr="00F73F36">
        <w:rPr>
          <w:rFonts w:ascii="Times New Roman" w:eastAsia="Times New Roman" w:hAnsi="Times New Roman" w:cs="Times New Roman"/>
          <w:color w:val="FFFFFF" w:themeColor="background1"/>
          <w:sz w:val="28"/>
          <w:szCs w:val="28"/>
          <w:lang w:val="en-US" w:eastAsia="ru-RU"/>
        </w:rPr>
        <w:t>view_my_rows</w:t>
      </w:r>
      <w:proofErr w:type="spell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AS SELECT Id, </w:t>
      </w:r>
      <w:proofErr w:type="spellStart"/>
      <w:r w:rsidRPr="00F73F36">
        <w:rPr>
          <w:rFonts w:ascii="Times New Roman" w:eastAsia="Times New Roman" w:hAnsi="Times New Roman" w:cs="Times New Roman"/>
          <w:color w:val="FFFFFF" w:themeColor="background1"/>
          <w:sz w:val="28"/>
          <w:szCs w:val="28"/>
          <w:lang w:val="en-US" w:eastAsia="ru-RU"/>
        </w:rPr>
        <w:t>FirstName</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spellStart"/>
      <w:r w:rsidRPr="00F73F36">
        <w:rPr>
          <w:rFonts w:ascii="Times New Roman" w:eastAsia="Times New Roman" w:hAnsi="Times New Roman" w:cs="Times New Roman"/>
          <w:color w:val="FFFFFF" w:themeColor="background1"/>
          <w:sz w:val="28"/>
          <w:szCs w:val="28"/>
          <w:lang w:val="en-US" w:eastAsia="ru-RU"/>
        </w:rPr>
        <w:t>LastName</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spellStart"/>
      <w:r w:rsidRPr="00F73F36">
        <w:rPr>
          <w:rFonts w:ascii="Times New Roman" w:eastAsia="Times New Roman" w:hAnsi="Times New Roman" w:cs="Times New Roman"/>
          <w:color w:val="FFFFFF" w:themeColor="background1"/>
          <w:sz w:val="28"/>
          <w:szCs w:val="28"/>
          <w:lang w:val="en-US" w:eastAsia="ru-RU"/>
        </w:rPr>
        <w:t>DepartamentNumber</w:t>
      </w:r>
      <w:proofErr w:type="spell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lastRenderedPageBreak/>
        <w:t xml:space="preserve">    FROM Employee</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WHERE </w:t>
      </w:r>
      <w:proofErr w:type="spellStart"/>
      <w:r w:rsidRPr="00F73F36">
        <w:rPr>
          <w:rFonts w:ascii="Times New Roman" w:eastAsia="Times New Roman" w:hAnsi="Times New Roman" w:cs="Times New Roman"/>
          <w:color w:val="FFFFFF" w:themeColor="background1"/>
          <w:sz w:val="28"/>
          <w:szCs w:val="28"/>
          <w:lang w:val="en-US" w:eastAsia="ru-RU"/>
        </w:rPr>
        <w:t>user_name</w:t>
      </w:r>
      <w:proofErr w:type="spellEnd"/>
      <w:r w:rsidRPr="00F73F36">
        <w:rPr>
          <w:rFonts w:ascii="Times New Roman" w:eastAsia="Times New Roman" w:hAnsi="Times New Roman" w:cs="Times New Roman"/>
          <w:color w:val="FFFFFF" w:themeColor="background1"/>
          <w:sz w:val="28"/>
          <w:szCs w:val="28"/>
          <w:lang w:val="en-US" w:eastAsia="ru-RU"/>
        </w:rPr>
        <w:t xml:space="preserve"> = SYSTEM_USER;</w:t>
      </w:r>
    </w:p>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В этом примере модифицируется схема таблицы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xml:space="preserve">, добавляя в нее новый столбец </w:t>
      </w:r>
      <w:proofErr w:type="spellStart"/>
      <w:r w:rsidRPr="00F73F36">
        <w:rPr>
          <w:rFonts w:ascii="Times New Roman" w:eastAsia="Times New Roman" w:hAnsi="Times New Roman" w:cs="Times New Roman"/>
          <w:color w:val="000000" w:themeColor="text1"/>
          <w:sz w:val="28"/>
          <w:szCs w:val="28"/>
          <w:lang w:eastAsia="ru-RU"/>
        </w:rPr>
        <w:t>user_name</w:t>
      </w:r>
      <w:proofErr w:type="spellEnd"/>
      <w:r w:rsidRPr="00F73F36">
        <w:rPr>
          <w:rFonts w:ascii="Times New Roman" w:eastAsia="Times New Roman" w:hAnsi="Times New Roman" w:cs="Times New Roman"/>
          <w:color w:val="000000" w:themeColor="text1"/>
          <w:sz w:val="28"/>
          <w:szCs w:val="28"/>
          <w:lang w:eastAsia="ru-RU"/>
        </w:rPr>
        <w:t xml:space="preserve">. Теперь при каждой вставке строки в эту таблицу в столбец </w:t>
      </w:r>
      <w:proofErr w:type="spellStart"/>
      <w:r w:rsidRPr="00F73F36">
        <w:rPr>
          <w:rFonts w:ascii="Times New Roman" w:eastAsia="Times New Roman" w:hAnsi="Times New Roman" w:cs="Times New Roman"/>
          <w:color w:val="000000" w:themeColor="text1"/>
          <w:sz w:val="28"/>
          <w:szCs w:val="28"/>
          <w:lang w:eastAsia="ru-RU"/>
        </w:rPr>
        <w:t>user_name</w:t>
      </w:r>
      <w:proofErr w:type="spellEnd"/>
      <w:r w:rsidRPr="00F73F36">
        <w:rPr>
          <w:rFonts w:ascii="Times New Roman" w:eastAsia="Times New Roman" w:hAnsi="Times New Roman" w:cs="Times New Roman"/>
          <w:color w:val="000000" w:themeColor="text1"/>
          <w:sz w:val="28"/>
          <w:szCs w:val="28"/>
          <w:lang w:eastAsia="ru-RU"/>
        </w:rPr>
        <w:t xml:space="preserve"> вставляется регистрационное имя пользователя, осуществляющего эту вставку. Создав соответствующие представления, пользователи могут с помощью этих представлений выбирать из таблицы только те строки, которые они сами вставили.</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bookmarkStart w:id="0" w:name="_GoBack"/>
      <w:r w:rsidRPr="00F73F36">
        <w:rPr>
          <w:rFonts w:ascii="Times New Roman" w:eastAsia="Times New Roman" w:hAnsi="Times New Roman" w:cs="Times New Roman"/>
          <w:color w:val="FFFFFF" w:themeColor="background1"/>
          <w:sz w:val="28"/>
          <w:szCs w:val="28"/>
          <w:lang w:val="en-US" w:eastAsia="ru-RU"/>
        </w:rPr>
        <w:t xml:space="preserve">USE </w:t>
      </w:r>
      <w:proofErr w:type="spellStart"/>
      <w:r w:rsidRPr="00F73F36">
        <w:rPr>
          <w:rFonts w:ascii="Times New Roman" w:eastAsia="Times New Roman" w:hAnsi="Times New Roman" w:cs="Times New Roman"/>
          <w:color w:val="FFFFFF" w:themeColor="background1"/>
          <w:sz w:val="28"/>
          <w:szCs w:val="28"/>
          <w:lang w:val="en-US" w:eastAsia="ru-RU"/>
        </w:rPr>
        <w:t>SampleDb</w:t>
      </w:r>
      <w:proofErr w:type="spellEnd"/>
      <w:r w:rsidRPr="00F73F36">
        <w:rPr>
          <w:rFonts w:ascii="Times New Roman" w:eastAsia="Times New Roman" w:hAnsi="Times New Roman" w:cs="Times New Roman"/>
          <w:color w:val="FFFFFF" w:themeColor="background1"/>
          <w:sz w:val="28"/>
          <w:szCs w:val="28"/>
          <w:lang w:val="en-US" w:eastAsia="ru-RU"/>
        </w:rPr>
        <w:t>;</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GO</w:t>
      </w:r>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CREATE VIEW </w:t>
      </w:r>
      <w:proofErr w:type="spellStart"/>
      <w:r w:rsidRPr="00F73F36">
        <w:rPr>
          <w:rFonts w:ascii="Times New Roman" w:eastAsia="Times New Roman" w:hAnsi="Times New Roman" w:cs="Times New Roman"/>
          <w:color w:val="FFFFFF" w:themeColor="background1"/>
          <w:sz w:val="28"/>
          <w:szCs w:val="28"/>
          <w:lang w:val="en-US" w:eastAsia="ru-RU"/>
        </w:rPr>
        <w:t>view_analyst</w:t>
      </w:r>
      <w:proofErr w:type="spell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AS SELECT </w:t>
      </w:r>
      <w:proofErr w:type="spellStart"/>
      <w:r w:rsidRPr="00F73F36">
        <w:rPr>
          <w:rFonts w:ascii="Times New Roman" w:eastAsia="Times New Roman" w:hAnsi="Times New Roman" w:cs="Times New Roman"/>
          <w:color w:val="FFFFFF" w:themeColor="background1"/>
          <w:sz w:val="28"/>
          <w:szCs w:val="28"/>
          <w:lang w:val="en-US" w:eastAsia="ru-RU"/>
        </w:rPr>
        <w:t>Employee.Id</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spellStart"/>
      <w:r w:rsidRPr="00F73F36">
        <w:rPr>
          <w:rFonts w:ascii="Times New Roman" w:eastAsia="Times New Roman" w:hAnsi="Times New Roman" w:cs="Times New Roman"/>
          <w:color w:val="FFFFFF" w:themeColor="background1"/>
          <w:sz w:val="28"/>
          <w:szCs w:val="28"/>
          <w:lang w:val="en-US" w:eastAsia="ru-RU"/>
        </w:rPr>
        <w:t>FirstName</w:t>
      </w:r>
      <w:proofErr w:type="spellEnd"/>
      <w:r w:rsidRPr="00F73F36">
        <w:rPr>
          <w:rFonts w:ascii="Times New Roman" w:eastAsia="Times New Roman" w:hAnsi="Times New Roman" w:cs="Times New Roman"/>
          <w:color w:val="FFFFFF" w:themeColor="background1"/>
          <w:sz w:val="28"/>
          <w:szCs w:val="28"/>
          <w:lang w:val="en-US" w:eastAsia="ru-RU"/>
        </w:rPr>
        <w:t xml:space="preserve">, </w:t>
      </w:r>
      <w:proofErr w:type="spellStart"/>
      <w:r w:rsidRPr="00F73F36">
        <w:rPr>
          <w:rFonts w:ascii="Times New Roman" w:eastAsia="Times New Roman" w:hAnsi="Times New Roman" w:cs="Times New Roman"/>
          <w:color w:val="FFFFFF" w:themeColor="background1"/>
          <w:sz w:val="28"/>
          <w:szCs w:val="28"/>
          <w:lang w:val="en-US" w:eastAsia="ru-RU"/>
        </w:rPr>
        <w:t>LastName</w:t>
      </w:r>
      <w:proofErr w:type="spell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FROM Employee, </w:t>
      </w:r>
      <w:proofErr w:type="spellStart"/>
      <w:r w:rsidRPr="00F73F36">
        <w:rPr>
          <w:rFonts w:ascii="Times New Roman" w:eastAsia="Times New Roman" w:hAnsi="Times New Roman" w:cs="Times New Roman"/>
          <w:color w:val="FFFFFF" w:themeColor="background1"/>
          <w:sz w:val="28"/>
          <w:szCs w:val="28"/>
          <w:lang w:val="en-US" w:eastAsia="ru-RU"/>
        </w:rPr>
        <w:t>Works_on</w:t>
      </w:r>
      <w:proofErr w:type="spell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val="en-US" w:eastAsia="ru-RU"/>
        </w:rPr>
      </w:pPr>
      <w:r w:rsidRPr="00F73F36">
        <w:rPr>
          <w:rFonts w:ascii="Times New Roman" w:eastAsia="Times New Roman" w:hAnsi="Times New Roman" w:cs="Times New Roman"/>
          <w:color w:val="FFFFFF" w:themeColor="background1"/>
          <w:sz w:val="28"/>
          <w:szCs w:val="28"/>
          <w:lang w:val="en-US" w:eastAsia="ru-RU"/>
        </w:rPr>
        <w:t xml:space="preserve">    WHERE </w:t>
      </w:r>
      <w:proofErr w:type="spellStart"/>
      <w:r w:rsidRPr="00F73F36">
        <w:rPr>
          <w:rFonts w:ascii="Times New Roman" w:eastAsia="Times New Roman" w:hAnsi="Times New Roman" w:cs="Times New Roman"/>
          <w:color w:val="FFFFFF" w:themeColor="background1"/>
          <w:sz w:val="28"/>
          <w:szCs w:val="28"/>
          <w:lang w:val="en-US" w:eastAsia="ru-RU"/>
        </w:rPr>
        <w:t>Employee.Id</w:t>
      </w:r>
      <w:proofErr w:type="spellEnd"/>
      <w:r w:rsidRPr="00F73F36">
        <w:rPr>
          <w:rFonts w:ascii="Times New Roman" w:eastAsia="Times New Roman" w:hAnsi="Times New Roman" w:cs="Times New Roman"/>
          <w:color w:val="FFFFFF" w:themeColor="background1"/>
          <w:sz w:val="28"/>
          <w:szCs w:val="28"/>
          <w:lang w:val="en-US" w:eastAsia="ru-RU"/>
        </w:rPr>
        <w:t xml:space="preserve"> = </w:t>
      </w:r>
      <w:proofErr w:type="spellStart"/>
      <w:r w:rsidRPr="00F73F36">
        <w:rPr>
          <w:rFonts w:ascii="Times New Roman" w:eastAsia="Times New Roman" w:hAnsi="Times New Roman" w:cs="Times New Roman"/>
          <w:color w:val="FFFFFF" w:themeColor="background1"/>
          <w:sz w:val="28"/>
          <w:szCs w:val="28"/>
          <w:lang w:val="en-US" w:eastAsia="ru-RU"/>
        </w:rPr>
        <w:t>Works_</w:t>
      </w:r>
      <w:proofErr w:type="gramStart"/>
      <w:r w:rsidRPr="00F73F36">
        <w:rPr>
          <w:rFonts w:ascii="Times New Roman" w:eastAsia="Times New Roman" w:hAnsi="Times New Roman" w:cs="Times New Roman"/>
          <w:color w:val="FFFFFF" w:themeColor="background1"/>
          <w:sz w:val="28"/>
          <w:szCs w:val="28"/>
          <w:lang w:val="en-US" w:eastAsia="ru-RU"/>
        </w:rPr>
        <w:t>on.EmpId</w:t>
      </w:r>
      <w:proofErr w:type="spellEnd"/>
      <w:proofErr w:type="gramEnd"/>
    </w:p>
    <w:p w:rsidR="00F73F36" w:rsidRPr="00F73F36" w:rsidRDefault="00F73F36" w:rsidP="00F73F36">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Times New Roman" w:eastAsia="Times New Roman" w:hAnsi="Times New Roman" w:cs="Times New Roman"/>
          <w:color w:val="FFFFFF" w:themeColor="background1"/>
          <w:sz w:val="28"/>
          <w:szCs w:val="28"/>
          <w:lang w:eastAsia="ru-RU"/>
        </w:rPr>
      </w:pPr>
      <w:r w:rsidRPr="00F73F36">
        <w:rPr>
          <w:rFonts w:ascii="Times New Roman" w:eastAsia="Times New Roman" w:hAnsi="Times New Roman" w:cs="Times New Roman"/>
          <w:color w:val="FFFFFF" w:themeColor="background1"/>
          <w:sz w:val="28"/>
          <w:szCs w:val="28"/>
          <w:lang w:val="en-US" w:eastAsia="ru-RU"/>
        </w:rPr>
        <w:t xml:space="preserve">        </w:t>
      </w:r>
      <w:r w:rsidRPr="00F73F36">
        <w:rPr>
          <w:rFonts w:ascii="Times New Roman" w:eastAsia="Times New Roman" w:hAnsi="Times New Roman" w:cs="Times New Roman"/>
          <w:color w:val="FFFFFF" w:themeColor="background1"/>
          <w:sz w:val="28"/>
          <w:szCs w:val="28"/>
          <w:lang w:eastAsia="ru-RU"/>
        </w:rPr>
        <w:t xml:space="preserve">AND </w:t>
      </w:r>
      <w:proofErr w:type="spellStart"/>
      <w:r w:rsidRPr="00F73F36">
        <w:rPr>
          <w:rFonts w:ascii="Times New Roman" w:eastAsia="Times New Roman" w:hAnsi="Times New Roman" w:cs="Times New Roman"/>
          <w:color w:val="FFFFFF" w:themeColor="background1"/>
          <w:sz w:val="28"/>
          <w:szCs w:val="28"/>
          <w:lang w:eastAsia="ru-RU"/>
        </w:rPr>
        <w:t>Job</w:t>
      </w:r>
      <w:proofErr w:type="spellEnd"/>
      <w:r w:rsidRPr="00F73F36">
        <w:rPr>
          <w:rFonts w:ascii="Times New Roman" w:eastAsia="Times New Roman" w:hAnsi="Times New Roman" w:cs="Times New Roman"/>
          <w:color w:val="FFFFFF" w:themeColor="background1"/>
          <w:sz w:val="28"/>
          <w:szCs w:val="28"/>
          <w:lang w:eastAsia="ru-RU"/>
        </w:rPr>
        <w:t xml:space="preserve"> = 'Аналитик';</w:t>
      </w:r>
    </w:p>
    <w:bookmarkEnd w:id="0"/>
    <w:p w:rsidR="00F73F36" w:rsidRPr="00F73F36" w:rsidRDefault="00F73F36" w:rsidP="00F73F36">
      <w:pPr>
        <w:spacing w:before="225" w:after="225" w:line="240" w:lineRule="auto"/>
        <w:ind w:firstLine="300"/>
        <w:rPr>
          <w:rFonts w:ascii="Times New Roman" w:eastAsia="Times New Roman" w:hAnsi="Times New Roman" w:cs="Times New Roman"/>
          <w:color w:val="000000" w:themeColor="text1"/>
          <w:sz w:val="28"/>
          <w:szCs w:val="28"/>
          <w:lang w:eastAsia="ru-RU"/>
        </w:rPr>
      </w:pPr>
      <w:r w:rsidRPr="00F73F36">
        <w:rPr>
          <w:rFonts w:ascii="Times New Roman" w:eastAsia="Times New Roman" w:hAnsi="Times New Roman" w:cs="Times New Roman"/>
          <w:color w:val="000000" w:themeColor="text1"/>
          <w:sz w:val="28"/>
          <w:szCs w:val="28"/>
          <w:lang w:eastAsia="ru-RU"/>
        </w:rPr>
        <w:t xml:space="preserve">Представление </w:t>
      </w:r>
      <w:proofErr w:type="spellStart"/>
      <w:r w:rsidRPr="00F73F36">
        <w:rPr>
          <w:rFonts w:ascii="Times New Roman" w:eastAsia="Times New Roman" w:hAnsi="Times New Roman" w:cs="Times New Roman"/>
          <w:color w:val="000000" w:themeColor="text1"/>
          <w:sz w:val="28"/>
          <w:szCs w:val="28"/>
          <w:lang w:eastAsia="ru-RU"/>
        </w:rPr>
        <w:t>view_analyst</w:t>
      </w:r>
      <w:proofErr w:type="spellEnd"/>
      <w:r w:rsidRPr="00F73F36">
        <w:rPr>
          <w:rFonts w:ascii="Times New Roman" w:eastAsia="Times New Roman" w:hAnsi="Times New Roman" w:cs="Times New Roman"/>
          <w:color w:val="000000" w:themeColor="text1"/>
          <w:sz w:val="28"/>
          <w:szCs w:val="28"/>
          <w:lang w:eastAsia="ru-RU"/>
        </w:rPr>
        <w:t xml:space="preserve"> в примере представляет горизонтальное и вертикальное подмножество таблицы </w:t>
      </w:r>
      <w:proofErr w:type="spellStart"/>
      <w:r w:rsidRPr="00F73F36">
        <w:rPr>
          <w:rFonts w:ascii="Times New Roman" w:eastAsia="Times New Roman" w:hAnsi="Times New Roman" w:cs="Times New Roman"/>
          <w:color w:val="000000" w:themeColor="text1"/>
          <w:sz w:val="28"/>
          <w:szCs w:val="28"/>
          <w:lang w:eastAsia="ru-RU"/>
        </w:rPr>
        <w:t>Employee</w:t>
      </w:r>
      <w:proofErr w:type="spellEnd"/>
      <w:r w:rsidRPr="00F73F36">
        <w:rPr>
          <w:rFonts w:ascii="Times New Roman" w:eastAsia="Times New Roman" w:hAnsi="Times New Roman" w:cs="Times New Roman"/>
          <w:color w:val="000000" w:themeColor="text1"/>
          <w:sz w:val="28"/>
          <w:szCs w:val="28"/>
          <w:lang w:eastAsia="ru-RU"/>
        </w:rPr>
        <w:t>. Иными словами, оно ограничивает доступ к определенным строкам и столбцам этой таблицы.</w:t>
      </w:r>
    </w:p>
    <w:p w:rsidR="00EA024E" w:rsidRPr="00F73F36" w:rsidRDefault="00F73F36">
      <w:pPr>
        <w:rPr>
          <w:rFonts w:ascii="Times New Roman" w:hAnsi="Times New Roman" w:cs="Times New Roman"/>
          <w:sz w:val="28"/>
          <w:szCs w:val="28"/>
        </w:rPr>
      </w:pPr>
    </w:p>
    <w:sectPr w:rsidR="00EA024E" w:rsidRPr="00F73F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45"/>
    <w:rsid w:val="004A7FD7"/>
    <w:rsid w:val="005A5004"/>
    <w:rsid w:val="00D93545"/>
    <w:rsid w:val="00F73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9A74"/>
  <w15:chartTrackingRefBased/>
  <w15:docId w15:val="{4AD4124B-351E-49C4-9FA1-CD6F6C6E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73F36"/>
    <w:rPr>
      <w:i/>
      <w:iCs/>
    </w:rPr>
  </w:style>
  <w:style w:type="character" w:styleId="a4">
    <w:name w:val="Strong"/>
    <w:basedOn w:val="a0"/>
    <w:uiPriority w:val="22"/>
    <w:qFormat/>
    <w:rsid w:val="00F73F36"/>
    <w:rPr>
      <w:b/>
      <w:bCs/>
    </w:rPr>
  </w:style>
  <w:style w:type="character" w:customStyle="1" w:styleId="sourcecode">
    <w:name w:val="sourcecode"/>
    <w:basedOn w:val="a0"/>
    <w:rsid w:val="00F73F36"/>
  </w:style>
  <w:style w:type="character" w:customStyle="1" w:styleId="hljs-operator">
    <w:name w:val="hljs-operator"/>
    <w:basedOn w:val="a0"/>
    <w:rsid w:val="00F73F36"/>
  </w:style>
  <w:style w:type="character" w:customStyle="1" w:styleId="hljs-keyword3">
    <w:name w:val="hljs-keyword3"/>
    <w:basedOn w:val="a0"/>
    <w:rsid w:val="00F73F36"/>
  </w:style>
  <w:style w:type="character" w:customStyle="1" w:styleId="hljs-keyword4">
    <w:name w:val="hljs-keyword4"/>
    <w:basedOn w:val="a0"/>
    <w:rsid w:val="00F73F36"/>
    <w:rPr>
      <w:color w:val="4CD07A"/>
    </w:rPr>
  </w:style>
  <w:style w:type="character" w:customStyle="1" w:styleId="hljs-common">
    <w:name w:val="hljs-common"/>
    <w:basedOn w:val="a0"/>
    <w:rsid w:val="00F73F36"/>
  </w:style>
  <w:style w:type="character" w:customStyle="1" w:styleId="hljs-literal">
    <w:name w:val="hljs-literal"/>
    <w:basedOn w:val="a0"/>
    <w:rsid w:val="00F73F36"/>
  </w:style>
  <w:style w:type="character" w:customStyle="1" w:styleId="hljs-sqbracket">
    <w:name w:val="hljs-sqbracket"/>
    <w:basedOn w:val="a0"/>
    <w:rsid w:val="00F73F36"/>
  </w:style>
  <w:style w:type="character" w:customStyle="1" w:styleId="hljs-builtin">
    <w:name w:val="hljs-built_in"/>
    <w:basedOn w:val="a0"/>
    <w:rsid w:val="00F73F36"/>
  </w:style>
  <w:style w:type="character" w:customStyle="1" w:styleId="hljs-number2">
    <w:name w:val="hljs-number2"/>
    <w:basedOn w:val="a0"/>
    <w:rsid w:val="00F73F36"/>
    <w:rPr>
      <w:color w:val="E06DB7"/>
    </w:rPr>
  </w:style>
  <w:style w:type="character" w:customStyle="1" w:styleId="hljs-string2">
    <w:name w:val="hljs-string2"/>
    <w:basedOn w:val="a0"/>
    <w:rsid w:val="00F73F36"/>
    <w:rPr>
      <w:color w:val="EB8A8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25981">
      <w:bodyDiv w:val="1"/>
      <w:marLeft w:val="0"/>
      <w:marRight w:val="0"/>
      <w:marTop w:val="0"/>
      <w:marBottom w:val="0"/>
      <w:divBdr>
        <w:top w:val="none" w:sz="0" w:space="0" w:color="auto"/>
        <w:left w:val="none" w:sz="0" w:space="0" w:color="auto"/>
        <w:bottom w:val="none" w:sz="0" w:space="0" w:color="auto"/>
        <w:right w:val="none" w:sz="0" w:space="0" w:color="auto"/>
      </w:divBdr>
      <w:divsChild>
        <w:div w:id="1775829355">
          <w:marLeft w:val="0"/>
          <w:marRight w:val="0"/>
          <w:marTop w:val="0"/>
          <w:marBottom w:val="0"/>
          <w:divBdr>
            <w:top w:val="none" w:sz="0" w:space="0" w:color="auto"/>
            <w:left w:val="none" w:sz="0" w:space="0" w:color="auto"/>
            <w:bottom w:val="none" w:sz="0" w:space="0" w:color="auto"/>
            <w:right w:val="none" w:sz="0" w:space="0" w:color="auto"/>
          </w:divBdr>
          <w:divsChild>
            <w:div w:id="1266041630">
              <w:marLeft w:val="0"/>
              <w:marRight w:val="0"/>
              <w:marTop w:val="0"/>
              <w:marBottom w:val="0"/>
              <w:divBdr>
                <w:top w:val="none" w:sz="0" w:space="0" w:color="auto"/>
                <w:left w:val="none" w:sz="0" w:space="0" w:color="auto"/>
                <w:bottom w:val="none" w:sz="0" w:space="0" w:color="auto"/>
                <w:right w:val="none" w:sz="0" w:space="0" w:color="auto"/>
              </w:divBdr>
              <w:divsChild>
                <w:div w:id="1622033080">
                  <w:marLeft w:val="450"/>
                  <w:marRight w:val="150"/>
                  <w:marTop w:val="240"/>
                  <w:marBottom w:val="240"/>
                  <w:divBdr>
                    <w:top w:val="none" w:sz="0" w:space="0" w:color="auto"/>
                    <w:left w:val="single" w:sz="12" w:space="12" w:color="46D96F"/>
                    <w:bottom w:val="none" w:sz="0" w:space="0" w:color="auto"/>
                    <w:right w:val="none" w:sz="0" w:space="0" w:color="auto"/>
                  </w:divBdr>
                </w:div>
                <w:div w:id="1053195735">
                  <w:marLeft w:val="0"/>
                  <w:marRight w:val="0"/>
                  <w:marTop w:val="450"/>
                  <w:marBottom w:val="450"/>
                  <w:divBdr>
                    <w:top w:val="none" w:sz="0" w:space="0" w:color="auto"/>
                    <w:left w:val="none" w:sz="0" w:space="0" w:color="auto"/>
                    <w:bottom w:val="none" w:sz="0" w:space="0" w:color="auto"/>
                    <w:right w:val="none" w:sz="0" w:space="0" w:color="auto"/>
                  </w:divBdr>
                </w:div>
                <w:div w:id="1284535943">
                  <w:marLeft w:val="0"/>
                  <w:marRight w:val="0"/>
                  <w:marTop w:val="0"/>
                  <w:marBottom w:val="0"/>
                  <w:divBdr>
                    <w:top w:val="none" w:sz="0" w:space="0" w:color="auto"/>
                    <w:left w:val="none" w:sz="0" w:space="0" w:color="auto"/>
                    <w:bottom w:val="none" w:sz="0" w:space="0" w:color="auto"/>
                    <w:right w:val="none" w:sz="0" w:space="0" w:color="auto"/>
                  </w:divBdr>
                </w:div>
                <w:div w:id="948701028">
                  <w:marLeft w:val="0"/>
                  <w:marRight w:val="0"/>
                  <w:marTop w:val="0"/>
                  <w:marBottom w:val="0"/>
                  <w:divBdr>
                    <w:top w:val="none" w:sz="0" w:space="0" w:color="auto"/>
                    <w:left w:val="none" w:sz="0" w:space="0" w:color="auto"/>
                    <w:bottom w:val="none" w:sz="0" w:space="0" w:color="auto"/>
                    <w:right w:val="none" w:sz="0" w:space="0" w:color="auto"/>
                  </w:divBdr>
                </w:div>
                <w:div w:id="549346089">
                  <w:marLeft w:val="0"/>
                  <w:marRight w:val="0"/>
                  <w:marTop w:val="0"/>
                  <w:marBottom w:val="0"/>
                  <w:divBdr>
                    <w:top w:val="none" w:sz="0" w:space="0" w:color="auto"/>
                    <w:left w:val="none" w:sz="0" w:space="0" w:color="auto"/>
                    <w:bottom w:val="none" w:sz="0" w:space="0" w:color="auto"/>
                    <w:right w:val="none" w:sz="0" w:space="0" w:color="auto"/>
                  </w:divBdr>
                </w:div>
                <w:div w:id="1756508686">
                  <w:marLeft w:val="0"/>
                  <w:marRight w:val="0"/>
                  <w:marTop w:val="0"/>
                  <w:marBottom w:val="0"/>
                  <w:divBdr>
                    <w:top w:val="none" w:sz="0" w:space="0" w:color="auto"/>
                    <w:left w:val="none" w:sz="0" w:space="0" w:color="auto"/>
                    <w:bottom w:val="none" w:sz="0" w:space="0" w:color="auto"/>
                    <w:right w:val="none" w:sz="0" w:space="0" w:color="auto"/>
                  </w:divBdr>
                </w:div>
                <w:div w:id="1374503753">
                  <w:marLeft w:val="0"/>
                  <w:marRight w:val="0"/>
                  <w:marTop w:val="0"/>
                  <w:marBottom w:val="0"/>
                  <w:divBdr>
                    <w:top w:val="none" w:sz="0" w:space="0" w:color="auto"/>
                    <w:left w:val="none" w:sz="0" w:space="0" w:color="auto"/>
                    <w:bottom w:val="none" w:sz="0" w:space="0" w:color="auto"/>
                    <w:right w:val="none" w:sz="0" w:space="0" w:color="auto"/>
                  </w:divBdr>
                </w:div>
                <w:div w:id="1472595316">
                  <w:marLeft w:val="0"/>
                  <w:marRight w:val="0"/>
                  <w:marTop w:val="0"/>
                  <w:marBottom w:val="0"/>
                  <w:divBdr>
                    <w:top w:val="none" w:sz="0" w:space="0" w:color="auto"/>
                    <w:left w:val="none" w:sz="0" w:space="0" w:color="auto"/>
                    <w:bottom w:val="none" w:sz="0" w:space="0" w:color="auto"/>
                    <w:right w:val="none" w:sz="0" w:space="0" w:color="auto"/>
                  </w:divBdr>
                </w:div>
                <w:div w:id="1017729772">
                  <w:marLeft w:val="0"/>
                  <w:marRight w:val="0"/>
                  <w:marTop w:val="0"/>
                  <w:marBottom w:val="0"/>
                  <w:divBdr>
                    <w:top w:val="none" w:sz="0" w:space="0" w:color="auto"/>
                    <w:left w:val="none" w:sz="0" w:space="0" w:color="auto"/>
                    <w:bottom w:val="none" w:sz="0" w:space="0" w:color="auto"/>
                    <w:right w:val="none" w:sz="0" w:space="0" w:color="auto"/>
                  </w:divBdr>
                </w:div>
                <w:div w:id="1380133886">
                  <w:marLeft w:val="450"/>
                  <w:marRight w:val="150"/>
                  <w:marTop w:val="240"/>
                  <w:marBottom w:val="240"/>
                  <w:divBdr>
                    <w:top w:val="none" w:sz="0" w:space="0" w:color="auto"/>
                    <w:left w:val="single" w:sz="12" w:space="12" w:color="46D96F"/>
                    <w:bottom w:val="none" w:sz="0" w:space="0" w:color="auto"/>
                    <w:right w:val="none" w:sz="0" w:space="0" w:color="auto"/>
                  </w:divBdr>
                </w:div>
                <w:div w:id="1161894297">
                  <w:marLeft w:val="0"/>
                  <w:marRight w:val="0"/>
                  <w:marTop w:val="0"/>
                  <w:marBottom w:val="0"/>
                  <w:divBdr>
                    <w:top w:val="none" w:sz="0" w:space="0" w:color="auto"/>
                    <w:left w:val="none" w:sz="0" w:space="0" w:color="auto"/>
                    <w:bottom w:val="none" w:sz="0" w:space="0" w:color="auto"/>
                    <w:right w:val="none" w:sz="0" w:space="0" w:color="auto"/>
                  </w:divBdr>
                </w:div>
                <w:div w:id="447772866">
                  <w:marLeft w:val="0"/>
                  <w:marRight w:val="0"/>
                  <w:marTop w:val="0"/>
                  <w:marBottom w:val="0"/>
                  <w:divBdr>
                    <w:top w:val="none" w:sz="0" w:space="0" w:color="auto"/>
                    <w:left w:val="none" w:sz="0" w:space="0" w:color="auto"/>
                    <w:bottom w:val="none" w:sz="0" w:space="0" w:color="auto"/>
                    <w:right w:val="none" w:sz="0" w:space="0" w:color="auto"/>
                  </w:divBdr>
                </w:div>
                <w:div w:id="1397321418">
                  <w:marLeft w:val="450"/>
                  <w:marRight w:val="150"/>
                  <w:marTop w:val="240"/>
                  <w:marBottom w:val="240"/>
                  <w:divBdr>
                    <w:top w:val="none" w:sz="0" w:space="0" w:color="auto"/>
                    <w:left w:val="single" w:sz="12" w:space="12" w:color="46D96F"/>
                    <w:bottom w:val="none" w:sz="0" w:space="0" w:color="auto"/>
                    <w:right w:val="none" w:sz="0" w:space="0" w:color="auto"/>
                  </w:divBdr>
                </w:div>
                <w:div w:id="1819223708">
                  <w:marLeft w:val="0"/>
                  <w:marRight w:val="0"/>
                  <w:marTop w:val="0"/>
                  <w:marBottom w:val="0"/>
                  <w:divBdr>
                    <w:top w:val="none" w:sz="0" w:space="0" w:color="auto"/>
                    <w:left w:val="none" w:sz="0" w:space="0" w:color="auto"/>
                    <w:bottom w:val="none" w:sz="0" w:space="0" w:color="auto"/>
                    <w:right w:val="none" w:sz="0" w:space="0" w:color="auto"/>
                  </w:divBdr>
                </w:div>
                <w:div w:id="905995508">
                  <w:marLeft w:val="0"/>
                  <w:marRight w:val="0"/>
                  <w:marTop w:val="0"/>
                  <w:marBottom w:val="0"/>
                  <w:divBdr>
                    <w:top w:val="none" w:sz="0" w:space="0" w:color="auto"/>
                    <w:left w:val="none" w:sz="0" w:space="0" w:color="auto"/>
                    <w:bottom w:val="none" w:sz="0" w:space="0" w:color="auto"/>
                    <w:right w:val="none" w:sz="0" w:space="0" w:color="auto"/>
                  </w:divBdr>
                </w:div>
                <w:div w:id="221327959">
                  <w:marLeft w:val="0"/>
                  <w:marRight w:val="0"/>
                  <w:marTop w:val="0"/>
                  <w:marBottom w:val="0"/>
                  <w:divBdr>
                    <w:top w:val="none" w:sz="0" w:space="0" w:color="auto"/>
                    <w:left w:val="none" w:sz="0" w:space="0" w:color="auto"/>
                    <w:bottom w:val="none" w:sz="0" w:space="0" w:color="auto"/>
                    <w:right w:val="none" w:sz="0" w:space="0" w:color="auto"/>
                  </w:divBdr>
                </w:div>
                <w:div w:id="1339652963">
                  <w:marLeft w:val="0"/>
                  <w:marRight w:val="0"/>
                  <w:marTop w:val="0"/>
                  <w:marBottom w:val="0"/>
                  <w:divBdr>
                    <w:top w:val="none" w:sz="0" w:space="0" w:color="auto"/>
                    <w:left w:val="none" w:sz="0" w:space="0" w:color="auto"/>
                    <w:bottom w:val="none" w:sz="0" w:space="0" w:color="auto"/>
                    <w:right w:val="none" w:sz="0" w:space="0" w:color="auto"/>
                  </w:divBdr>
                </w:div>
                <w:div w:id="1091782361">
                  <w:marLeft w:val="0"/>
                  <w:marRight w:val="0"/>
                  <w:marTop w:val="0"/>
                  <w:marBottom w:val="0"/>
                  <w:divBdr>
                    <w:top w:val="none" w:sz="0" w:space="0" w:color="auto"/>
                    <w:left w:val="none" w:sz="0" w:space="0" w:color="auto"/>
                    <w:bottom w:val="none" w:sz="0" w:space="0" w:color="auto"/>
                    <w:right w:val="none" w:sz="0" w:space="0" w:color="auto"/>
                  </w:divBdr>
                </w:div>
                <w:div w:id="4517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fessorweb.ru/my/sql-server/2012/level1/1_0.php" TargetMode="External"/><Relationship Id="rId5" Type="http://schemas.openxmlformats.org/officeDocument/2006/relationships/hyperlink" Target="https://professorweb.ru/my/sql-server/2012/level1/1_0.php" TargetMode="External"/><Relationship Id="rId10" Type="http://schemas.openxmlformats.org/officeDocument/2006/relationships/theme" Target="theme/theme1.xml"/><Relationship Id="rId4" Type="http://schemas.openxmlformats.org/officeDocument/2006/relationships/hyperlink" Target="https://professorweb.ru/my/sql-server/2012/level1/1_0.php"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2990</Words>
  <Characters>17048</Characters>
  <Application>Microsoft Office Word</Application>
  <DocSecurity>0</DocSecurity>
  <Lines>142</Lines>
  <Paragraphs>39</Paragraphs>
  <ScaleCrop>false</ScaleCrop>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dc:creator>
  <cp:keywords/>
  <dc:description/>
  <cp:lastModifiedBy>stud</cp:lastModifiedBy>
  <cp:revision>2</cp:revision>
  <dcterms:created xsi:type="dcterms:W3CDTF">2019-10-16T11:46:00Z</dcterms:created>
  <dcterms:modified xsi:type="dcterms:W3CDTF">2019-10-16T11:50:00Z</dcterms:modified>
</cp:coreProperties>
</file>