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操作手册 — 装甲动力系统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操作手册 |</w:t>
      </w:r>
    </w:p>
    <w:p>
      <w:r>
        <w:t>| 装备型号 | AN/APG-81（机载有源相控阵雷达） |</w:t>
      </w:r>
    </w:p>
    <w:p>
      <w:r>
        <w:t>| 版本号 | 4.4 |</w:t>
      </w:r>
    </w:p>
    <w:p>
      <w:r>
        <w:t>| 编制日期 | 2026年6月12日 |</w:t>
      </w:r>
    </w:p>
    <w:p/>
    <w:p>
      <w:pPr>
        <w:pStyle w:val="Heading2"/>
      </w:pPr>
      <w:r>
        <w:t>一、适用范围</w:t>
      </w:r>
    </w:p>
    <w:p>
      <w:r>
        <w:t>本文件规定了机载有源相控阵雷达的操作手册要求。</w:t>
      </w:r>
    </w:p>
    <w:p/>
    <w:p>
      <w:pPr>
        <w:pStyle w:val="Heading2"/>
      </w:pPr>
      <w:r>
        <w:t>二、引用标准</w:t>
      </w:r>
    </w:p>
    <w:p>
      <w:r>
        <w:t>- GJB 1362A-2007</w:t>
      </w:r>
    </w:p>
    <w:p>
      <w:r>
        <w:t>- GJB 151B-2013</w:t>
      </w:r>
    </w:p>
    <w:p>
      <w:r>
        <w:t>- GJB 899A-2009</w:t>
      </w:r>
    </w:p>
    <w:p/>
    <w:p>
      <w:pPr>
        <w:pStyle w:val="Heading2"/>
      </w:pPr>
      <w:r>
        <w:t>三、技术要求</w:t>
      </w:r>
    </w:p>
    <w:p>
      <w:r>
        <w:t>- 储存温度：-50~+70 °C</w:t>
      </w:r>
    </w:p>
    <w:p>
      <w:r>
        <w:t>- MTBF：500 h</w:t>
      </w:r>
    </w:p>
    <w:p>
      <w:r>
        <w:t>- 平均功率：5 kW</w:t>
      </w:r>
    </w:p>
    <w:p>
      <w:r>
        <w:t>- 通信距离：30 km</w:t>
      </w:r>
    </w:p>
    <w:p>
      <w:r>
        <w:t>- 调频带宽：100 MHz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