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操作手册 — 防化气溶胶采样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操作手册 |</w:t>
      </w:r>
    </w:p>
    <w:p>
      <w:r>
        <w:t>| 装备型号 | DF-26（中程弹道导弹） |</w:t>
      </w:r>
    </w:p>
    <w:p>
      <w:r>
        <w:t>| 版本号 | 1.7 |</w:t>
      </w:r>
    </w:p>
    <w:p>
      <w:r>
        <w:t>| 编制日期 | 2026年6月20日 |</w:t>
      </w:r>
    </w:p>
    <w:p/>
    <w:p>
      <w:pPr>
        <w:pStyle w:val="Heading2"/>
      </w:pPr>
      <w:r>
        <w:t>一、适用范围</w:t>
      </w:r>
    </w:p>
    <w:p>
      <w:r>
        <w:t>本文件规定了中程弹道导弹的操作手册要求。</w:t>
      </w:r>
    </w:p>
    <w:p/>
    <w:p>
      <w:pPr>
        <w:pStyle w:val="Heading2"/>
      </w:pPr>
      <w:r>
        <w:t>二、引用标准</w:t>
      </w:r>
    </w:p>
    <w:p>
      <w:r>
        <w:t>- GJB 899A-2009</w:t>
      </w:r>
    </w:p>
    <w:p>
      <w:r>
        <w:t>- GJB 150A-2009</w:t>
      </w:r>
    </w:p>
    <w:p>
      <w:r>
        <w:t>- GJB 450B-2008</w:t>
      </w:r>
    </w:p>
    <w:p/>
    <w:p>
      <w:pPr>
        <w:pStyle w:val="Heading2"/>
      </w:pPr>
      <w:r>
        <w:t>三、技术要求</w:t>
      </w:r>
    </w:p>
    <w:p>
      <w:r>
        <w:t>- 输出功率：50 W</w:t>
      </w:r>
    </w:p>
    <w:p>
      <w:r>
        <w:t>- MTTR：2 h</w:t>
      </w:r>
    </w:p>
    <w:p>
      <w:r>
        <w:t>- 作用距离：150 km</w:t>
      </w:r>
    </w:p>
    <w:p>
      <w:r>
        <w:t>- 防护等级：IP67</w:t>
      </w:r>
    </w:p>
    <w:p>
      <w:r>
        <w:t>- 工作频段：8-12 GHz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