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技术规格书 — 雷达搜索算法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技术规格书 |</w:t>
      </w:r>
    </w:p>
    <w:p>
      <w:r>
        <w:t>| 装备型号 | WZ-7（无人侦察机） |</w:t>
      </w:r>
    </w:p>
    <w:p>
      <w:r>
        <w:t>| 版本号 | 2.0 |</w:t>
      </w:r>
    </w:p>
    <w:p>
      <w:r>
        <w:t>| 编制日期 | 2026年6月20日 |</w:t>
      </w:r>
    </w:p>
    <w:p/>
    <w:p>
      <w:pPr>
        <w:pStyle w:val="Heading2"/>
      </w:pPr>
      <w:r>
        <w:t>一、适用范围</w:t>
      </w:r>
    </w:p>
    <w:p>
      <w:r>
        <w:t>本文件规定了无人侦察机的技术规格书要求。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151B-2013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MTTR：2 h</w:t>
      </w:r>
    </w:p>
    <w:p>
      <w:r>
        <w:t>- 防护等级：IP67</w:t>
      </w:r>
    </w:p>
    <w:p>
      <w:r>
        <w:t>- 拦截距离：200 km</w:t>
      </w:r>
    </w:p>
    <w:p>
      <w:r>
        <w:t>- 备用功率：2 W</w:t>
      </w:r>
    </w:p>
    <w:p>
      <w:r>
        <w:t>- 中频带宽：20 MHz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