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后勤保障·血液保障 技术文档</w:t>
      </w:r>
    </w:p>
    <w:p/>
    <w:p>
      <w:r>
        <w:t>**文件编号：** GJB-E590-028-2024</w:t>
      </w:r>
    </w:p>
    <w:p>
      <w:r>
        <w:t>**主题分类：** 后勤保障 / Logistics Support</w:t>
      </w:r>
    </w:p>
    <w:p>
      <w:r>
        <w:t>**子主题：** 血液保障</w:t>
      </w:r>
    </w:p>
    <w:p>
      <w:r>
        <w:t>**密级：** 内部</w:t>
      </w:r>
    </w:p>
    <w:p>
      <w:r>
        <w:t>**编制日期：** 2024年05月01日</w:t>
      </w:r>
    </w:p>
    <w:p/>
    <w:p>
      <w:pPr>
        <w:pStyle w:val="Heading2"/>
      </w:pPr>
      <w:r>
        <w:t>第一章 概述</w:t>
      </w:r>
    </w:p>
    <w:p/>
    <w:p>
      <w:r>
        <w:t>本文档针对后勤保障领域中的血液保障进行系统性阐述。血液保障是后勤保障技术体系的重要组成部分，对于提升装备作战效能具有关键作用。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随着现代战争形态的演变，后勤保障技术已成为信息化条件下作战能力的重要支撑。血液保障作为后勤保障的核心环节，直接影响装备的实战性能和可靠性。根据GJB 9001C-2017质量管理体系要求，必须对血液保障进行规范化管理。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血液保障技术详述</w:t>
      </w:r>
    </w:p>
    <w:p/>
    <w:p>
      <w:pPr>
        <w:pStyle w:val="Heading3"/>
      </w:pPr>
      <w:r>
        <w:t>3.1 血液保障的基本原理</w:t>
      </w:r>
    </w:p>
    <w:p/>
    <w:p>
      <w:r>
        <w:t>血液保障是后勤保障技术中的关键环节。在现代信息化战场条件下，其技术水平和运用能力直接决定了装备体系的整体作战效能。本节从原理层面进行系统阐述。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后勤血液保障是保障部队持续作战能力的基础。现代战争对后勤保障提出了精确化、快速化和信息化的要求。建立科学高效的血液保障体系是后勤建设的重要内容。</w:t>
      </w:r>
    </w:p>
    <w:p/>
    <w:p>
      <w:r>
        <w:t>物资储备遵循'前方少储、后方多储、梯次配置'的原则。战备物资储备量按照29个基数计算，确保满足91日作战需要。库存周转率不低于113%，避免物资积压和过期浪费。</w:t>
      </w:r>
    </w:p>
    <w:p/>
    <w:p>
      <w:r>
        <w:t>运输保障采用公路、铁路、航空和海运相结合的方式。优先级分为紧急（56小时内送达）、优先（12小时内）和常规（24小时内）。运用物流优化算法规划运输路线，降低运输成本43%。</w:t>
      </w:r>
    </w:p>
    <w:p/>
    <w:p>
      <w:pPr>
        <w:pStyle w:val="Heading3"/>
      </w:pPr>
      <w:r>
        <w:t>3.2 血液保障的技术参数要求</w:t>
      </w:r>
    </w:p>
    <w:p/>
    <w:p>
      <w:r>
        <w:t>根据相关国军标要求，血液保障须满足以下技术参数：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上电自检：系统自动执行BIT检测，约23秒完成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环境检查：工作温度在-12°C至78°C范围内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校准频率源，频率偏差不超过±78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