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导弹武器·发射装置 技术文档</w:t>
      </w:r>
    </w:p>
    <w:p/>
    <w:p>
      <w:r>
        <w:t>**文件编号：** GJB-E5AF-005-2024</w:t>
      </w:r>
    </w:p>
    <w:p>
      <w:r>
        <w:t>**主题分类：** 导弹武器 / Missile Weapons</w:t>
      </w:r>
    </w:p>
    <w:p>
      <w:r>
        <w:t>**子主题：** 发射装置</w:t>
      </w:r>
    </w:p>
    <w:p>
      <w:r>
        <w:t>**密级：** 内部</w:t>
      </w:r>
    </w:p>
    <w:p>
      <w:r>
        <w:t>**编制日期：** 2024年06月06日</w:t>
      </w:r>
    </w:p>
    <w:p/>
    <w:p>
      <w:pPr>
        <w:pStyle w:val="Heading2"/>
      </w:pPr>
      <w:r>
        <w:t>第一章 概述</w:t>
      </w:r>
    </w:p>
    <w:p/>
    <w:p>
      <w:r>
        <w:t>本文档针对导弹武器领域中的发射装置进行系统性阐述。发射装置是导弹武器技术体系的重要组成部分，对于提升装备作战效能具有关键作用。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随着现代战争形态的演变，导弹武器技术已成为信息化条件下作战能力的重要支撑。发射装置作为导弹武器的核心环节，直接影响装备的实战性能和可靠性。根据GJB 9001C-2017质量管理体系要求，必须对发射装置进行规范化管理。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射程（HQ-9B）：200 km，依据GJB 5309-2004</w:t>
      </w:r>
    </w:p>
    <w:p>
      <w:r>
        <w:t>- 射高（HQ-9B）：0.5-30 km，依据GJB 5309-2004</w:t>
      </w:r>
    </w:p>
    <w:p>
      <w:r>
        <w:t>- 最大速度（HQ-9B）：4.2 Ma，依据出厂检验</w:t>
      </w:r>
    </w:p>
    <w:p>
      <w:r>
        <w:t>- 制导方式（HQ-9B）：惯导+中继+末制导 ，依据GJB 5309-2004</w:t>
      </w:r>
    </w:p>
    <w:p>
      <w:r>
        <w:t>- 战斗部（HQ-9B）：180 kg，依据设计指标</w:t>
      </w:r>
    </w:p>
    <w:p/>
    <w:p>
      <w:pPr>
        <w:pStyle w:val="Heading2"/>
      </w:pPr>
      <w:r>
        <w:t>第三章 发射装置技术详述</w:t>
      </w:r>
    </w:p>
    <w:p/>
    <w:p>
      <w:pPr>
        <w:pStyle w:val="Heading3"/>
      </w:pPr>
      <w:r>
        <w:t>3.1 发射装置的基本原理</w:t>
      </w:r>
    </w:p>
    <w:p/>
    <w:p>
      <w:r>
        <w:t>发射装置是导弹武器技术中的关键环节。在现代信息化战场条件下，其技术水平和运用能力直接决定了装备体系的整体作战效能。本节从原理层面进行系统阐述。</w:t>
      </w:r>
    </w:p>
    <w:p/>
    <w:p>
      <w:r>
        <w:t>导弹发射装置的技术水平决定了导弹的精确打击能力。复合制导体制的采用有效提高了抗干扰能力和命中精度。制导精度CEP（圆概率误差）是衡量制导系统性能的核心指标。</w:t>
      </w:r>
    </w:p>
    <w:p/>
    <w:p>
      <w:r>
        <w:t>固体火箭发动机具有结构简单、反应快速的优点，推力可达125kN。推进剂选型需综合考虑比冲、密度比冲和贮存性能。HTPB复合推进剂是目前主流选择，理论比冲约250秒。</w:t>
      </w:r>
    </w:p>
    <w:p/>
    <w:p>
      <w:r>
        <w:t>导弹战斗部设计需考虑目标特性和毁伤要求。破片式战斗部有效杀伤半径与装药量和破片初速有关，通常以破片动能90J作为有效杀伤判据。</w:t>
      </w:r>
    </w:p>
    <w:p/>
    <w:p>
      <w:pPr>
        <w:pStyle w:val="Heading3"/>
      </w:pPr>
      <w:r>
        <w:t>3.2 发射装置的技术参数要求</w:t>
      </w:r>
    </w:p>
    <w:p/>
    <w:p>
      <w:r>
        <w:t>根据相关国军标要求，发射装置须满足以下技术参数：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MTBF：不低于300小时（按GJB 899A-2009验证）</w:t>
      </w:r>
    </w:p>
    <w:p>
      <w:r>
        <w:t>- MTTR：不超过3小时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上电自检：系统自动执行BIT检测，约20秒完成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环境检查：工作温度在-35°C至55°C范围内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校准测量基准，偏差不超过±1%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校准频率源，频率偏差不超过±55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第六章 训练与考核</w:t>
      </w:r>
    </w:p>
    <w:p/>
    <w:p>
      <w:pPr>
        <w:pStyle w:val="Heading3"/>
      </w:pPr>
      <w:r>
        <w:t>6.1 基础训练</w:t>
      </w:r>
    </w:p>
    <w:p/>
    <w:p>
      <w:r>
        <w:t>训练课时：24学时</w:t>
      </w:r>
    </w:p>
    <w:p>
      <w:r>
        <w:t>训练对象：导弹武器相关专业士兵和士官</w:t>
      </w:r>
    </w:p>
    <w:p>
      <w:r>
        <w:t>训练内容：</w:t>
      </w:r>
    </w:p>
    <w:p>
      <w:r>
        <w:t>- 理论学习：发射装置基本原理，10学时</w:t>
      </w:r>
    </w:p>
    <w:p>
      <w:r>
        <w:t>- 实操训练：设备操作规程，15学时</w:t>
      </w:r>
    </w:p>
    <w:p>
      <w:r>
        <w:t>- 故障排除：常见故障判断与处理，5学时</w:t>
      </w:r>
    </w:p>
    <w:p>
      <w:r>
        <w:t>- 综合演练：实战条件下操作考核，10学时</w:t>
      </w:r>
    </w:p>
    <w:p/>
    <w:p>
      <w:pPr>
        <w:pStyle w:val="Heading3"/>
      </w:pPr>
      <w:r>
        <w:t>6.2 考核标准</w:t>
      </w:r>
    </w:p>
    <w:p/>
    <w:p>
      <w:r>
        <w:t>- 理论考核：闭卷考试，80分合格</w:t>
      </w:r>
    </w:p>
    <w:p>
      <w:r>
        <w:t>- 实操考核：标准化操作流程，独立完成时间不超过30分钟</w:t>
      </w:r>
    </w:p>
    <w:p>
      <w:r>
        <w:t>- 故障排除：在规定时间内完成指定故障的定位和排除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p/>
    <w:p>
      <w:pPr>
        <w:pStyle w:val="Heading2"/>
      </w:pPr>
      <w:r>
        <w:t>补充技术资料（发射装置专题 #5）</w:t>
      </w:r>
    </w:p>
    <w:p/>
    <w:p>
      <w:r>
        <w:t>质量控制方面，发射装置的检验分为进货检验、过程检验和最终检验三个环节。进货检验按GJB 908A-2012执行，抽样方案采用GB/T 2828.1正常检验一次抽样。过程检验实行首件检验制度，关键工序实行100%检验。最终检验需完成全部性能测试项目，合格判定数AQL值为3%。</w:t>
      </w:r>
    </w:p>
    <w:p/>
    <w:p>
      <w:r>
        <w:t>装备保障信息化建设是提升发射装置保障效率的重要途径。通过物联网技术实现装备状态的实时感知，采集频率不低于5次/分钟。保障信息系统与指挥信息系统的互联互通，使保障决策时间缩短了35%。下一步将推广智能仓储和自动分拣技术，进一步提升保障效能。</w:t>
      </w:r>
    </w:p>
    <w:p/>
    <w:p>
      <w:r>
        <w:t>装备退役处置也需要遵守发射装置相关规程。涉密装备的退役须经保密审查，关键部件拆卸后须在指定场所销毁。存储介质须经过物理粉碎处理，确保无法恢复。退役装备的处置记录须保存不少于10年。这些措施确保敏感技术信息不会泄露。</w:t>
      </w:r>
    </w:p>
    <w:p/>
    <w:p>
      <w:r>
        <w:t>在实际作战运用中，导弹武器领域的发射装置需要特别关注以下技术要点。首先，装备的可靠性直接影响任务完成率。统计数据显示，经过规范维护的装备，任务成功率可达90%以上，而缺乏维护的装备成功率仅为65%。因此，严格执行维护规程是保障装备战备完好率的关键措施。</w:t>
      </w:r>
    </w:p>
    <w:p/>
    <w:p>
      <w:r>
        <w:t>在联合训练中，导弹武器领域发射装置的协同运用展现了良好的效果。多平台信息共享使态势感知时间缩短了25%，决策响应速度提高了20%。下一步将重点优化数据融合算法，进一步提升系统的智能化水平和自主决策能力。</w:t>
      </w:r>
    </w:p>
    <w:p/>
    <w:p>
      <w:r>
        <w:t>根据部队训练和演习的反馈数据，发射装置相关装备在高温环境下（环境温度+50°C）连续工作13小时后，性能下降不超过5%。在低温环境下（-30°C），启动时间延长至正常值的4倍，需提前预热3分钟。这些数据为装备使用提供了重要的参考依据。</w:t>
      </w:r>
    </w:p>
    <w:p/>
    <w:p>
      <w:r>
        <w:t>装备技术档案管理遵循'一装一档'原则。每台装备建立独立的技术档案，记录装备出厂参数、历次检测数据、维修记录和使用情况。档案数据为装备状态评估和延寿决策提供了科学依据。通过大数据分析技术，可挖掘出装备故障规律5类关键特征。</w:t>
      </w:r>
    </w:p>
    <w:p/>
    <w:p>
      <w:r>
        <w:t>装备技术状态监测是发射装置管理的重要手段。通过在线监测系统，可实时采集温度、振动、电流等15项参数。当参数偏离基准值超过10%时，系统自动发出预警信号。趋势分析可提前12天预测潜在故障，为预防性维修提供决策支持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