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导弹武器·推进系统 技术文档</w:t>
      </w:r>
    </w:p>
    <w:p/>
    <w:p>
      <w:r>
        <w:t>**文件编号：** GJB-E5AF-002-2024</w:t>
      </w:r>
    </w:p>
    <w:p>
      <w:r>
        <w:t>**主题分类：** 导弹武器 / Missile Weapons</w:t>
      </w:r>
    </w:p>
    <w:p>
      <w:r>
        <w:t>**子主题：** 推进系统</w:t>
      </w:r>
    </w:p>
    <w:p>
      <w:r>
        <w:t>**密级：** 内部</w:t>
      </w:r>
    </w:p>
    <w:p>
      <w:r>
        <w:t>**编制日期：** 2024年03月03日</w:t>
      </w:r>
    </w:p>
    <w:p/>
    <w:p>
      <w:pPr>
        <w:pStyle w:val="Heading2"/>
      </w:pPr>
      <w:r>
        <w:t>第一章 概述</w:t>
      </w:r>
    </w:p>
    <w:p/>
    <w:p>
      <w:r>
        <w:t>本文档针对导弹武器领域中的推进系统进行系统性阐述。推进系统是导弹武器技术体系的重要组成部分，对于提升装备作战效能具有关键作用。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随着现代战争形态的演变，导弹武器技术已成为信息化条件下作战能力的重要支撑。推进系统作为导弹武器的核心环节，直接影响装备的实战性能和可靠性。根据GJB 9001C-2017质量管理体系要求，必须对推进系统进行规范化管理。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推进系统技术详述</w:t>
      </w:r>
    </w:p>
    <w:p/>
    <w:p>
      <w:pPr>
        <w:pStyle w:val="Heading3"/>
      </w:pPr>
      <w:r>
        <w:t>3.1 推进系统的基本原理</w:t>
      </w:r>
    </w:p>
    <w:p/>
    <w:p>
      <w:r>
        <w:t>推进系统是导弹武器技术中的关键环节。在现代信息化战场条件下，其技术水平和运用能力直接决定了装备体系的整体作战效能。本节从原理层面进行系统阐述。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导弹推进系统的技术水平决定了导弹的精确打击能力。复合制导体制的采用有效提高了抗干扰能力和命中精度。制导精度CEP（圆概率误差）是衡量制导系统性能的核心指标。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固体火箭发动机具有结构简单、反应快速的优点，推力可达110kN。推进剂选型需综合考虑比冲、密度比冲和贮存性能。HTPB复合推进剂是目前主流选择，理论比冲约250秒。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导弹战斗部设计需考虑目标特性和毁伤要求。破片式战斗部有效杀伤半径与装药量和破片初速有关，通常以破片动能84J作为有效杀伤判据。</w:t>
      </w:r>
    </w:p>
    <w:p/>
    <w:p>
      <w:pPr>
        <w:pStyle w:val="Heading3"/>
      </w:pPr>
      <w:r>
        <w:t>3.2 推进系统的技术参数要求</w:t>
      </w:r>
    </w:p>
    <w:p/>
    <w:p>
      <w:r>
        <w:t>根据相关国军标要求，推进系统须满足以下技术参数：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环境检查：工作温度在-38°C至52°C范围内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理论学习：推进系统基本原理，4学时</w:t>
      </w:r>
    </w:p>
    <w:p>
      <w:r>
        <w:t>- 实操训练：设备操作规程，6学时</w:t>
      </w:r>
    </w:p>
    <w:p>
      <w:r>
        <w:t>- 故障排除：常见故障判断与处理，2学时</w:t>
      </w:r>
    </w:p>
    <w:p>
      <w:r>
        <w:t>- 综合演练：实战条件下操作考核，4学时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补充技术资料（推进系统专题 #2）</w:t>
      </w:r>
    </w:p>
    <w:p/>
    <w:p>
      <w:r>
        <w:t>装备技术状态监测是推进系统管理的重要手段。通过在线监测系统，可实时采集温度、振动、电流等12项参数。当参数偏离基准值超过12%时，系统自动发出预警信号。趋势分析可提前9天预测潜在故障，为预防性维修提供决策支持。</w:t>
      </w:r>
    </w:p>
    <w:p/>
    <w:p>
      <w:r>
        <w:t>国际军事技术交流中，导弹武器领域推进系统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推进系统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推进系统装备采办决策的重要依据。全寿命费用(LCC)包括研制费、采购费、使用保障费和退役处置费。其中使用保障费约占总费用的57%，是费用控制的重点。可靠性提升投资回报率通常在2:5以上。</w:t>
      </w:r>
    </w:p>
    <w:p/>
    <w:p>
      <w:r>
        <w:t>从装备全寿命管理角度看，推进系统相关的技术资料管理同样重要。技术说明书、维修手册和零部件目录须保持最新版本。每次技术改进后，应在5个工作日内完成技术资料的更新和分发。电子化资料管理系统的推广应用，使资料检索效率提升了42%。</w:t>
      </w:r>
    </w:p>
    <w:p/>
    <w:p>
      <w:r>
        <w:t>装备试验与评价是验证推进系统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质量控制方面，推进系统的检验分为进货检验、过程检验和最终检验三个环节。进货检验按GJB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推进系统保障效率的重要途径。通过物联网技术实现装备状态的实时感知，采集频率不低于2次/分钟。保障信息系统与指挥信息系统的互联互通，使保障决策时间缩短了32%。下一步将推广智能仓储和自动分拣技术，进一步提升保障效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