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电子对抗·地面电子战 技术文档</w:t>
      </w:r>
    </w:p>
    <w:p/>
    <w:p>
      <w:r>
        <w:t>**文件编号：** GJB-E794-029-2024</w:t>
      </w:r>
    </w:p>
    <w:p>
      <w:r>
        <w:t>**主题分类：** 电子对抗 / Electronic Warfare</w:t>
      </w:r>
    </w:p>
    <w:p>
      <w:r>
        <w:t>**子主题：** 地面电子战</w:t>
      </w:r>
    </w:p>
    <w:p>
      <w:r>
        <w:t>**密级：** 内部</w:t>
      </w:r>
    </w:p>
    <w:p>
      <w:r>
        <w:t>**编制日期：** 2024年06月02日</w:t>
      </w:r>
    </w:p>
    <w:p/>
    <w:p>
      <w:pPr>
        <w:pStyle w:val="Heading2"/>
      </w:pPr>
      <w:r>
        <w:t>第一章 概述</w:t>
      </w:r>
    </w:p>
    <w:p/>
    <w:p>
      <w:r>
        <w:t>本文档针对电子对抗领域中的地面电子战进行系统性阐述。地面电子战是电子对抗技术体系的重要组成部分，对于提升装备作战效能具有关键作用。</w:t>
      </w:r>
    </w:p>
    <w:p/>
    <w:p>
      <w:pPr>
        <w:pStyle w:val="Heading3"/>
      </w:pPr>
      <w:r>
        <w:t>1.1 背景与意义</w:t>
      </w:r>
    </w:p>
    <w:p/>
    <w:p>
      <w:r>
        <w:t>随着现代战争形态的演变，电子对抗技术已成为信息化条件下作战能力的重要支撑。地面电子战作为电子对抗的核心环节，直接影响装备的实战性能和可靠性。根据GJB 9001C-2017质量管理体系要求，必须对地面电子战进行规范化管理。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频段覆盖（ECM-2000）：0.5-18 GHz，依据GJB 7866-2012</w:t>
      </w:r>
    </w:p>
    <w:p>
      <w:r>
        <w:t>- 灵敏度（ECM-2000）：-90 dBm，依据GJB 7866-2012</w:t>
      </w:r>
    </w:p>
    <w:p>
      <w:r>
        <w:t>- 动态范围（ECM-2000）：70 dB，依据出厂检验</w:t>
      </w:r>
    </w:p>
    <w:p>
      <w:r>
        <w:t>- 测向精度（ECM-2000）：2 度(RMS)，依据GJB 7866-2012</w:t>
      </w:r>
    </w:p>
    <w:p>
      <w:r>
        <w:t>- 干扰功率（ECM-2000）：500 W，依据设计指标</w:t>
      </w:r>
    </w:p>
    <w:p/>
    <w:p>
      <w:pPr>
        <w:pStyle w:val="Heading2"/>
      </w:pPr>
      <w:r>
        <w:t>第三章 地面电子战技术详述</w:t>
      </w:r>
    </w:p>
    <w:p/>
    <w:p>
      <w:pPr>
        <w:pStyle w:val="Heading3"/>
      </w:pPr>
      <w:r>
        <w:t>3.1 地面电子战的基本原理</w:t>
      </w:r>
    </w:p>
    <w:p/>
    <w:p>
      <w:r>
        <w:t>地面电子战是电子对抗技术中的关键环节。在现代信息化战场条件下，其技术水平和运用能力直接决定了装备体系的整体作战效能。本节从原理层面进行系统阐述。</w:t>
      </w:r>
    </w:p>
    <w:p/>
    <w:p>
      <w:r>
        <w:t>电子对抗地面电子战是信息化条件下夺取电磁频谱控制权的关键手段。随着电子技术的发展，电子对抗与反对抗的博弈日趋激烈。认知电子战概念的提出标志着电子对抗进入智能化时代。</w:t>
      </w:r>
    </w:p>
    <w:p/>
    <w:p>
      <w:r>
        <w:t>电子侦察系统的关键指标包括频率覆盖范围、灵敏度和动态范围。现代侦察接收机可覆盖0.5-40 GHz频段，灵敏度达到-90 dBm以上。高速数字信号处理使脉冲分选速度达到790万脉冲/秒。</w:t>
      </w:r>
    </w:p>
    <w:p/>
    <w:p>
      <w:r>
        <w:t>干扰效果评估(EA)采用干信比(JSR)作为主要衡量标准。对雷达的有效干扰一般要求JSR &gt; 39dB，对通信的压制干扰需要JSR &gt; 0dB，欺骗干扰则更注重信号的一致性。</w:t>
      </w:r>
    </w:p>
    <w:p/>
    <w:p>
      <w:pPr>
        <w:pStyle w:val="Heading3"/>
      </w:pPr>
      <w:r>
        <w:t>3.2 地面电子战的技术参数要求</w:t>
      </w:r>
    </w:p>
    <w:p/>
    <w:p>
      <w:r>
        <w:t>根据相关国军标要求，地面电子战须满足以下技术参数：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MTBF：不低于700小时（按GJB 899A-2009验证）</w:t>
      </w:r>
    </w:p>
    <w:p>
      <w:r>
        <w:t>- MTTR：不超过3小时</w:t>
      </w:r>
    </w:p>
    <w:p/>
    <w:p>
      <w:pPr>
        <w:pStyle w:val="Heading3"/>
      </w:pPr>
      <w:r>
        <w:t>3.3 操作流程</w:t>
      </w:r>
    </w:p>
    <w:p/>
    <w:p>
      <w:r>
        <w:t>1. 开机前检查：确认所有连接正确、供电正常、环境条件满足要求</w:t>
      </w:r>
    </w:p>
    <w:p>
      <w:r>
        <w:t>2. 上电自检：系统自动执行BIT检测，约24秒完成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环境检查：工作温度在-11°C至79°C范围内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校准测量基准，偏差不超过±5%</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校准频率源，频率偏差不超过±79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第六章 训练与考核</w:t>
      </w:r>
    </w:p>
    <w:p/>
    <w:p>
      <w:pPr>
        <w:pStyle w:val="Heading3"/>
      </w:pPr>
      <w:r>
        <w:t>6.1 基础训练</w:t>
      </w:r>
    </w:p>
    <w:p/>
    <w:p>
      <w:r>
        <w:t>训练课时：24学时</w:t>
      </w:r>
    </w:p>
    <w:p>
      <w:r>
        <w:t>训练对象：电子对抗相关专业士兵和士官</w:t>
      </w:r>
    </w:p>
    <w:p>
      <w:r>
        <w:t>训练内容：</w:t>
      </w:r>
    </w:p>
    <w:p>
      <w:r>
        <w:t>- 理论学习：地面电子战基本原理，58学时</w:t>
      </w:r>
    </w:p>
    <w:p>
      <w:r>
        <w:t>- 实操训练：设备操作规程，87学时</w:t>
      </w:r>
    </w:p>
    <w:p>
      <w:r>
        <w:t>- 故障排除：常见故障判断与处理，29学时</w:t>
      </w:r>
    </w:p>
    <w:p>
      <w:r>
        <w:t>- 综合演练：实战条件下操作考核，58学时</w:t>
      </w:r>
    </w:p>
    <w:p/>
    <w:p>
      <w:pPr>
        <w:pStyle w:val="Heading3"/>
      </w:pPr>
      <w:r>
        <w:t>6.2 考核标准</w:t>
      </w:r>
    </w:p>
    <w:p/>
    <w:p>
      <w:r>
        <w:t>- 理论考核：闭卷考试，80分合格</w:t>
      </w:r>
    </w:p>
    <w:p>
      <w:r>
        <w:t>- 实操考核：标准化操作流程，独立完成时间不超过30分钟</w:t>
      </w:r>
    </w:p>
    <w:p>
      <w:r>
        <w:t>- 故障排除：在规定时间内完成指定故障的定位和排除</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p/>
    <w:p>
      <w:pPr>
        <w:pStyle w:val="Heading2"/>
      </w:pPr>
      <w:r>
        <w:t>补充技术资料（地面电子战专题 #29）</w:t>
      </w:r>
    </w:p>
    <w:p/>
    <w:p>
      <w:r>
        <w:t>备件储备是确保地面电子战装备持续运行的重要保障。根据故障率统计分析，易损件更换周期为：密封件8个月、滤芯3个月、继电器11个月。关键备件的储备量应不低于4个月的消耗量，紧急采购渠道响应时间不超过53小时。</w:t>
      </w:r>
    </w:p>
    <w:p/>
    <w:p>
      <w:r>
        <w:t>装备论证阶段的效费比分析是地面电子战装备采办决策的重要依据。全寿命费用(LCC)包括研制费、采购费、使用保障费和退役处置费。其中使用保障费约占总费用的69%，是费用控制的重点。可靠性提升投资回报率通常在29:32以上。</w:t>
      </w:r>
    </w:p>
    <w:p/>
    <w:p>
      <w:r>
        <w:t>从装备全寿命管理角度看，地面电子战相关的技术资料管理同样重要。技术说明书、维修手册和零部件目录须保持最新版本。每次技术改进后，应在4个工作日内完成技术资料的更新和分发。电子化资料管理系统的推广应用，使资料检索效率提升了69%。</w:t>
      </w:r>
    </w:p>
    <w:p/>
    <w:p>
      <w:r>
        <w:t>装备试验与评价是验证地面电子战技术指标的重要手段。定型试验包括环境适应性试验、电磁兼容性试验、可靠性试验等12大类。部队试用期间需收集不少于11个月的使用数据。试验结果的评价采用定量与定性相结合的方法，确保评价的全面性和客观性。</w:t>
      </w:r>
    </w:p>
    <w:p/>
    <w:p>
      <w:r>
        <w:t>质量控制方面，地面电子战的检验分为进货检验、过程检验和最终检验三个环节。进货检验按GJB 908A-2012执行，抽样方案采用GB/T 2828.1正常检验一次抽样。过程检验实行首件检验制度，关键工序实行100%检验。最终检验需完成全部性能测试项目，合格判定数AQL值为3%。</w:t>
      </w:r>
    </w:p>
    <w:p/>
    <w:p>
      <w:r>
        <w:t>装备保障信息化建设是提升地面电子战保障效率的重要途径。通过物联网技术实现装备状态的实时感知，采集频率不低于29次/分钟。保障信息系统与指挥信息系统的互联互通，使保障决策时间缩短了59%。下一步将推广智能仓储和自动分拣技术，进一步提升保障效能。</w:t>
      </w:r>
    </w:p>
    <w:p/>
    <w:p>
      <w:r>
        <w:t>装备退役处置也需要遵守地面电子战相关规程。涉密装备的退役须经保密审查，关键部件拆卸后须在指定场所销毁。存储介质须经过物理粉碎处理，确保无法恢复。退役装备的处置记录须保存不少于14年。这些措施确保敏感技术信息不会泄露。</w:t>
      </w:r>
    </w:p>
    <w:p/>
    <w:p>
      <w:r>
        <w:t>在实际作战运用中，电子对抗领域的地面电子战需要特别关注以下技术要点。首先，装备的可靠性直接影响任务完成率。统计数据显示，经过规范维护的装备，任务成功率可达94%以上，而缺乏维护的装备成功率仅为74%。因此，严格执行维护规程是保障装备战备完好率的关键措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