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装甲车辆·主动防护 技术文档</w:t>
      </w:r>
    </w:p>
    <w:p/>
    <w:p>
      <w:r>
        <w:t>**文件编号：** GJB-E8A3-023-2024</w:t>
      </w:r>
    </w:p>
    <w:p>
      <w:r>
        <w:t>**主题分类：** 装甲车辆 / Armor Vehicles</w:t>
      </w:r>
    </w:p>
    <w:p>
      <w:r>
        <w:t>**子主题：** 主动防护</w:t>
      </w:r>
    </w:p>
    <w:p>
      <w:r>
        <w:t>**密级：** 内部</w:t>
      </w:r>
    </w:p>
    <w:p>
      <w:r>
        <w:t>**编制日期：** 2024年12月24日</w:t>
      </w:r>
    </w:p>
    <w:p/>
    <w:p>
      <w:pPr>
        <w:pStyle w:val="Heading2"/>
      </w:pPr>
      <w:r>
        <w:t>第一章 概述</w:t>
      </w:r>
    </w:p>
    <w:p/>
    <w:p>
      <w:r>
        <w:t>本文档针对装甲车辆领域中的主动防护进行系统性阐述。主动防护是装甲车辆技术体系的重要组成部分，对于提升装备作战效能具有关键作用。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随着现代战争形态的演变，装甲车辆技术已成为信息化条件下作战能力的重要支撑。主动防护作为装甲车辆的核心环节，直接影响装备的实战性能和可靠性。根据GJB 9001C-2017质量管理体系要求，必须对主动防护进行规范化管理。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主动防护技术详述</w:t>
      </w:r>
    </w:p>
    <w:p/>
    <w:p>
      <w:pPr>
        <w:pStyle w:val="Heading3"/>
      </w:pPr>
      <w:r>
        <w:t>3.1 主动防护的基本原理</w:t>
      </w:r>
    </w:p>
    <w:p/>
    <w:p>
      <w:r>
        <w:t>主动防护是装甲车辆技术中的关键环节。在现代信息化战场条件下，其技术水平和运用能力直接决定了装备体系的整体作战效能。本节从原理层面进行系统阐述。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装甲车辆的主动防护是影响其战场生存力和机动性的关键技术。现代装甲车辆在火力、机动、防护三个维度持续改进，同时注重信息化程度的提升。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发动机功率密度是衡量动力系统先进性的重要指标。目前主流坦克发动机功率达到1500马力，单位功率43kW/t以上。传动系统采用液力机械综合传动，实现无级变速和中心转向。</w:t>
      </w:r>
    </w:p>
    <w:p/>
    <w:p>
      <w:r>
        <w:t>复合装甲和反应装甲的组合使用可有效提高防护能力。正面防护可抵御830mm穿甲弹的攻击。主动防护系统能够在毫秒级时间内探测并拦截来袭弹丸。</w:t>
      </w:r>
    </w:p>
    <w:p/>
    <w:p>
      <w:pPr>
        <w:pStyle w:val="Heading3"/>
      </w:pPr>
      <w:r>
        <w:t>3.2 主动防护的技术参数要求</w:t>
      </w:r>
    </w:p>
    <w:p/>
    <w:p>
      <w:r>
        <w:t>根据相关国军标要求，主动防护须满足以下技术参数：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环境检查：工作温度在-17°C至73°C范围内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理论学习：主动防护基本原理，46学时</w:t>
      </w:r>
    </w:p>
    <w:p>
      <w:r>
        <w:t>- 实操训练：设备操作规程，69学时</w:t>
      </w:r>
    </w:p>
    <w:p>
      <w:r>
        <w:t>- 故障排除：常见故障判断与处理，23学时</w:t>
      </w:r>
    </w:p>
    <w:p>
      <w:r>
        <w:t>- 综合演练：实战条件下操作考核，46学时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补充技术资料（主动防护专题 #23）</w:t>
      </w:r>
    </w:p>
    <w:p/>
    <w:p>
      <w:r>
        <w:t>装备论证阶段的效费比分析是主动防护装备采办决策的重要依据。全寿命费用(LCC)包括研制费、采购费、使用保障费和退役处置费。其中使用保障费约占总费用的63%，是费用控制的重点。可靠性提升投资回报率通常在23:26以上。</w:t>
      </w:r>
    </w:p>
    <w:p/>
    <w:p>
      <w:r>
        <w:t>从装备全寿命管理角度看，主动防护相关的技术资料管理同样重要。技术说明书、维修手册和零部件目录须保持最新版本。每次技术改进后，应在5个工作日内完成技术资料的更新和分发。电子化资料管理系统的推广应用，使资料检索效率提升了63%。</w:t>
      </w:r>
    </w:p>
    <w:p/>
    <w:p>
      <w:r>
        <w:t>装备试验与评价是验证主动防护技术指标的重要手段。定型试验包括环境适应性试验、电磁兼容性试验、可靠性试验等11大类。部队试用期间需收集不少于11个月的使用数据。试验结果的评价采用定量与定性相结合的方法，确保评价的全面性和客观性。</w:t>
      </w:r>
    </w:p>
    <w:p/>
    <w:p>
      <w:r>
        <w:t>质量控制方面，主动防护的检验分为进货检验、过程检验和最终检验三个环节。进货检验按GJB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主动防护保障效率的重要途径。通过物联网技术实现装备状态的实时感知，采集频率不低于23次/分钟。保障信息系统与指挥信息系统的互联互通，使保障决策时间缩短了53%。下一步将推广智能仓储和自动分拣技术，进一步提升保障效能。</w:t>
      </w:r>
    </w:p>
    <w:p/>
    <w:p>
      <w:r>
        <w:t>装备退役处置也需要遵守主动防护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装甲车辆领域的主动防护需要特别关注以下技术要点。首先，装备的可靠性直接影响任务完成率。统计数据显示，经过规范维护的装备，任务成功率可达88%以上，而缺乏维护的装备成功率仅为68%。因此，严格执行维护规程是保障装备战备完好率的关键措施。</w:t>
      </w:r>
    </w:p>
    <w:p/>
    <w:p>
      <w:r>
        <w:t>在联合训练中，装甲车辆领域主动防护的协同运用展现了良好的效果。多平台信息共享使态势感知时间缩短了43%，决策响应速度提高了18%。下一步将重点优化数据融合算法，进一步提升系统的智能化水平和自主决策能力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