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通信装备·软件无线电 技术文档</w:t>
      </w:r>
    </w:p>
    <w:p/>
    <w:p>
      <w:r>
        <w:t>**文件编号：** GJB-E980-017-2024</w:t>
      </w:r>
    </w:p>
    <w:p>
      <w:r>
        <w:t>**主题分类：** 通信装备 / Communications Equipment</w:t>
      </w:r>
    </w:p>
    <w:p>
      <w:r>
        <w:t>**子主题：** 软件无线电</w:t>
      </w:r>
    </w:p>
    <w:p>
      <w:r>
        <w:t>**密级：** 内部</w:t>
      </w:r>
    </w:p>
    <w:p>
      <w:r>
        <w:t>**编制日期：** 2024年06月18日</w:t>
      </w:r>
    </w:p>
    <w:p/>
    <w:p>
      <w:pPr>
        <w:pStyle w:val="Heading2"/>
      </w:pPr>
      <w:r>
        <w:t>第一章 概述</w:t>
      </w:r>
    </w:p>
    <w:p/>
    <w:p>
      <w:r>
        <w:t>本文档针对通信装备领域中的软件无线电进行系统性阐述。软件无线电是通信装备技术体系的重要组成部分，对于提升装备作战效能具有关键作用。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随着现代战争形态的演变，通信装备技术已成为信息化条件下作战能力的重要支撑。软件无线电作为通信装备的核心环节，直接影响装备的实战性能和可靠性。根据GJB 9001C-2017质量管理体系要求，必须对软件无线电进行规范化管理。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软件无线电技术详述</w:t>
      </w:r>
    </w:p>
    <w:p/>
    <w:p>
      <w:pPr>
        <w:pStyle w:val="Heading3"/>
      </w:pPr>
      <w:r>
        <w:t>3.1 软件无线电的基本原理</w:t>
      </w:r>
    </w:p>
    <w:p/>
    <w:p>
      <w:r>
        <w:t>软件无线电是通信装备技术中的关键环节。在现代信息化战场条件下，其技术水平和运用能力直接决定了装备体系的整体作战效能。本节从原理层面进行系统阐述。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通信软件无线电在现代战场通信体系中占据重要地位。数字化通信技术使信息传输速率大幅提升，抗干扰能力显著增强。软件无线电(SDR)技术的应用使通信装备具备多频段、多模式工作能力。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跳频通信是重要的抗干扰手段，跳速达到470跳/秒以上时，可有效对抗跟踪式干扰。跳频带宽越宽，抗干扰能力越强。自适应跳频还可以感知并避开被干扰的频点。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软件无线电的技术参数要求</w:t>
      </w:r>
    </w:p>
    <w:p/>
    <w:p>
      <w:r>
        <w:t>根据相关国军标要求，软件无线电须满足以下技术参数：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环境检查：工作温度在-23°C至67°C范围内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理论学习：软件无线电基本原理，34学时</w:t>
      </w:r>
    </w:p>
    <w:p>
      <w:r>
        <w:t>- 实操训练：设备操作规程，51学时</w:t>
      </w:r>
    </w:p>
    <w:p>
      <w:r>
        <w:t>- 故障排除：常见故障判断与处理，17学时</w:t>
      </w:r>
    </w:p>
    <w:p>
      <w:r>
        <w:t>- 综合演练：实战条件下操作考核，34学时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补充技术资料（软件无线电专题 #17）</w:t>
      </w:r>
    </w:p>
    <w:p/>
    <w:p>
      <w:r>
        <w:t>从装备全寿命管理角度看，软件无线电相关的技术资料管理同样重要。技术说明书、维修手册和零部件目录须保持最新版本。每次技术改进后，应在6个工作日内完成技术资料的更新和分发。电子化资料管理系统的推广应用，使资料检索效率提升了57%。</w:t>
      </w:r>
    </w:p>
    <w:p/>
    <w:p>
      <w:r>
        <w:t>装备试验与评价是验证软件无线电技术指标的重要手段。定型试验包括环境适应性试验、电磁兼容性试验、可靠性试验等10大类。部队试用期间需收集不少于11个月的使用数据。试验结果的评价采用定量与定性相结合的方法，确保评价的全面性和客观性。</w:t>
      </w:r>
    </w:p>
    <w:p/>
    <w:p>
      <w:r>
        <w:t>质量控制方面，软件无线电的检验分为进货检验、过程检验和最终检验三个环节。进货检验按GJB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软件无线电保障效率的重要途径。通过物联网技术实现装备状态的实时感知，采集频率不低于17次/分钟。保障信息系统与指挥信息系统的互联互通，使保障决策时间缩短了47%。下一步将推广智能仓储和自动分拣技术，进一步提升保障效能。</w:t>
      </w:r>
    </w:p>
    <w:p/>
    <w:p>
      <w:r>
        <w:t>装备退役处置也需要遵守软件无线电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通信装备领域的软件无线电需要特别关注以下技术要点。首先，装备的可靠性直接影响任务完成率。统计数据显示，经过规范维护的装备，任务成功率可达92%以上，而缺乏维护的装备成功率仅为62%。因此，严格执行维护规程是保障装备战备完好率的关键措施。</w:t>
      </w:r>
    </w:p>
    <w:p/>
    <w:p>
      <w:r>
        <w:t>在联合训练中，通信装备领域软件无线电的协同运用展现了良好的效果。多平台信息共享使态势感知时间缩短了37%，决策响应速度提高了32%。下一步将重点优化数据融合算法，进一步提升系统的智能化水平和自主决策能力。</w:t>
      </w:r>
    </w:p>
    <w:p/>
    <w:p>
      <w:r>
        <w:t>根据部队训练和演习的反馈数据，软件无线电相关装备在高温环境下（环境温度+50°C）连续工作9小时后，性能下降不超过5%。在低温环境下（-30°C），启动时间延长至正常值的4倍，需提前预热5分钟。这些数据为装备使用提供了重要的参考依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