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雷达系统·冷却系统 技术文档</w:t>
      </w:r>
    </w:p>
    <w:p/>
    <w:p>
      <w:r>
        <w:t>**文件编号：** GJB-E99B-017-2024</w:t>
      </w:r>
    </w:p>
    <w:p>
      <w:r>
        <w:t>**主题分类：** 雷达系统 / Radar Systems</w:t>
      </w:r>
    </w:p>
    <w:p>
      <w:r>
        <w:t>**子主题：** 冷却系统</w:t>
      </w:r>
    </w:p>
    <w:p>
      <w:r>
        <w:t>**密级：** 内部</w:t>
      </w:r>
    </w:p>
    <w:p>
      <w:r>
        <w:t>**编制日期：** 2024年06月18日</w:t>
      </w:r>
    </w:p>
    <w:p/>
    <w:p>
      <w:pPr>
        <w:pStyle w:val="Heading2"/>
      </w:pPr>
      <w:r>
        <w:t>第一章 概述</w:t>
      </w:r>
    </w:p>
    <w:p/>
    <w:p>
      <w:r>
        <w:t>本文档针对雷达系统领域中的冷却系统进行系统性阐述。冷却系统是雷达系统技术体系的重要组成部分，对于提升装备作战效能具有关键作用。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随着现代战争形态的演变，雷达系统技术已成为信息化条件下作战能力的重要支撑。冷却系统作为雷达系统的核心环节，直接影响装备的实战性能和可靠性。根据GJB 9001C-2017质量管理体系要求，必须对冷却系统进行规范化管理。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冷却系统技术详述</w:t>
      </w:r>
    </w:p>
    <w:p/>
    <w:p>
      <w:pPr>
        <w:pStyle w:val="Heading3"/>
      </w:pPr>
      <w:r>
        <w:t>3.1 冷却系统的基本原理</w:t>
      </w:r>
    </w:p>
    <w:p/>
    <w:p>
      <w:r>
        <w:t>冷却系统是雷达系统技术中的关键环节。在现代信息化战场条件下，其技术水平和运用能力直接决定了装备体系的整体作战效能。本节从原理层面进行系统阐述。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雷达冷却系统的核心指标包括探测距离、分辨率和抗干扰能力。在工作频段选择上，需综合考虑目标特性、传播损耗和电磁环境等因素。现代雷达系统普遍采用数字波束形成(DBF)技术，实现了灵活的波束调度。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雷达信号处理流程包括：脉冲压缩、动目标检测(MTD)、恒虚警率(CFAR)检测、目标关联与航迹管理。每个环节的参数设置都会影响系统的整体性能。脉冲压缩比通常选择在270:1以上，以兼顾探测距离和距离分辨率。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杂波抑制是雷达信号处理的核心难题。地面杂波、海面杂波和气象杂波具有不同的统计特性，需要采用自适应处理方法。STAP技术可以有效抑制机载雷达中的杂波，改善因子可达57dB以上。</w:t>
      </w:r>
    </w:p>
    <w:p/>
    <w:p>
      <w:pPr>
        <w:pStyle w:val="Heading3"/>
      </w:pPr>
      <w:r>
        <w:t>3.2 冷却系统的技术参数要求</w:t>
      </w:r>
    </w:p>
    <w:p/>
    <w:p>
      <w:r>
        <w:t>根据相关国军标要求，冷却系统须满足以下技术参数：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环境检查：工作温度在-23°C至67°C范围内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理论学习：冷却系统基本原理，34学时</w:t>
      </w:r>
    </w:p>
    <w:p>
      <w:r>
        <w:t>- 实操训练：设备操作规程，51学时</w:t>
      </w:r>
    </w:p>
    <w:p>
      <w:r>
        <w:t>- 故障排除：常见故障判断与处理，17学时</w:t>
      </w:r>
    </w:p>
    <w:p>
      <w:r>
        <w:t>- 综合演练：实战条件下操作考核，34学时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补充技术资料（冷却系统专题 #17）</w:t>
      </w:r>
    </w:p>
    <w:p/>
    <w:p>
      <w:r>
        <w:t>从装备全寿命管理角度看，冷却系统相关的技术资料管理同样重要。技术说明书、维修手册和零部件目录须保持最新版本。每次技术改进后，应在6个工作日内完成技术资料的更新和分发。电子化资料管理系统的推广应用，使资料检索效率提升了57%。</w:t>
      </w:r>
    </w:p>
    <w:p/>
    <w:p>
      <w:r>
        <w:t>装备试验与评价是验证冷却系统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质量控制方面，冷却系统的检验分为进货检验、过程检验和最终检验三个环节。进货检验按GJB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冷却系统保障效率的重要途径。通过物联网技术实现装备状态的实时感知，采集频率不低于17次/分钟。保障信息系统与指挥信息系统的互联互通，使保障决策时间缩短了47%。下一步将推广智能仓储和自动分拣技术，进一步提升保障效能。</w:t>
      </w:r>
    </w:p>
    <w:p/>
    <w:p>
      <w:r>
        <w:t>装备退役处置也需要遵守冷却系统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冷却系统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雷达系统领域冷却系统的协同运用展现了良好的效果。多平台信息共享使态势感知时间缩短了37%，决策响应速度提高了32%。下一步将重点优化数据融合算法，进一步提升系统的智能化水平和自主决策能力。</w:t>
      </w:r>
    </w:p>
    <w:p/>
    <w:p>
      <w:r>
        <w:t>根据部队训练和演习的反馈数据，冷却系统相关装备在高温环境下（环境温度+50°C）连续工作9小时后，性能下降不超过5%。在低温环境下（-30°C），启动时间延长至正常值的4倍，需提前预热5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