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雷达系统·杂波抑制 技术文档</w:t>
      </w:r>
    </w:p>
    <w:p/>
    <w:p>
      <w:r>
        <w:t>**文件编号：** GJB-E99B-005-2024</w:t>
      </w:r>
    </w:p>
    <w:p>
      <w:r>
        <w:t>**主题分类：** 雷达系统 / Radar Systems</w:t>
      </w:r>
    </w:p>
    <w:p>
      <w:r>
        <w:t>**子主题：** 杂波抑制</w:t>
      </w:r>
    </w:p>
    <w:p>
      <w:r>
        <w:t>**密级：** 内部</w:t>
      </w:r>
    </w:p>
    <w:p>
      <w:r>
        <w:t>**编制日期：** 2024年06月06日</w:t>
      </w:r>
    </w:p>
    <w:p/>
    <w:p>
      <w:pPr>
        <w:pStyle w:val="Heading2"/>
      </w:pPr>
      <w:r>
        <w:t>第一章 概述</w:t>
      </w:r>
    </w:p>
    <w:p/>
    <w:p>
      <w:r>
        <w:t>本文档针对雷达系统领域中的杂波抑制进行系统性阐述。杂波抑制是雷达系统技术体系的重要组成部分，对于提升装备作战效能具有关键作用。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随着现代战争形态的演变，雷达系统技术已成为信息化条件下作战能力的重要支撑。杂波抑制作为雷达系统的核心环节，直接影响装备的实战性能和可靠性。根据GJB 9001C-2017质量管理体系要求，必须对杂波抑制进行规范化管理。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杂波抑制技术详述</w:t>
      </w:r>
    </w:p>
    <w:p/>
    <w:p>
      <w:pPr>
        <w:pStyle w:val="Heading3"/>
      </w:pPr>
      <w:r>
        <w:t>3.1 杂波抑制的基本原理</w:t>
      </w:r>
    </w:p>
    <w:p/>
    <w:p>
      <w:r>
        <w:t>杂波抑制是雷达系统技术中的关键环节。在现代信息化战场条件下，其技术水平和运用能力直接决定了装备体系的整体作战效能。本节从原理层面进行系统阐述。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雷达杂波抑制的核心指标包括探测距离、分辨率和抗干扰能力。在工作频段选择上，需综合考虑目标特性、传播损耗和电磁环境等因素。现代雷达系统普遍采用数字波束形成(DBF)技术，实现了灵活的波束调度。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雷达信号处理流程包括：脉冲压缩、动目标检测(MTD)、恒虚警率(CFAR)检测、目标关联与航迹管理。每个环节的参数设置都会影响系统的整体性能。脉冲压缩比通常选择在150:1以上，以兼顾探测距离和距离分辨率。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杂波抑制是雷达信号处理的核心难题。地面杂波、海面杂波和气象杂波具有不同的统计特性，需要采用自适应处理方法。STAP技术可以有效抑制机载雷达中的杂波，改善因子可达45dB以上。</w:t>
      </w:r>
    </w:p>
    <w:p/>
    <w:p>
      <w:pPr>
        <w:pStyle w:val="Heading3"/>
      </w:pPr>
      <w:r>
        <w:t>3.2 杂波抑制的技术参数要求</w:t>
      </w:r>
    </w:p>
    <w:p/>
    <w:p>
      <w:r>
        <w:t>根据相关国军标要求，杂波抑制须满足以下技术参数：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环境检查：工作温度在-35°C至55°C范围内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理论学习：杂波抑制基本原理，10学时</w:t>
      </w:r>
    </w:p>
    <w:p>
      <w:r>
        <w:t>- 实操训练：设备操作规程，15学时</w:t>
      </w:r>
    </w:p>
    <w:p>
      <w:r>
        <w:t>- 故障排除：常见故障判断与处理，5学时</w:t>
      </w:r>
    </w:p>
    <w:p>
      <w:r>
        <w:t>- 综合演练：实战条件下操作考核，10学时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补充技术资料（杂波抑制专题 #5）</w:t>
      </w:r>
    </w:p>
    <w:p/>
    <w:p>
      <w:r>
        <w:t>质量控制方面，杂波抑制的检验分为进货检验、过程检验和最终检验三个环节。进货检验按GJB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杂波抑制保障效率的重要途径。通过物联网技术实现装备状态的实时感知，采集频率不低于5次/分钟。保障信息系统与指挥信息系统的互联互通，使保障决策时间缩短了35%。下一步将推广智能仓储和自动分拣技术，进一步提升保障效能。</w:t>
      </w:r>
    </w:p>
    <w:p/>
    <w:p>
      <w:r>
        <w:t>装备退役处置也需要遵守杂波抑制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雷达系统领域的杂波抑制需要特别关注以下技术要点。首先，装备的可靠性直接影响任务完成率。统计数据显示，经过规范维护的装备，任务成功率可达90%以上，而缺乏维护的装备成功率仅为65%。因此，严格执行维护规程是保障装备战备完好率的关键措施。</w:t>
      </w:r>
    </w:p>
    <w:p/>
    <w:p>
      <w:r>
        <w:t>在联合训练中，雷达系统领域杂波抑制的协同运用展现了良好的效果。多平台信息共享使态势感知时间缩短了25%，决策响应速度提高了20%。下一步将重点优化数据融合算法，进一步提升系统的智能化水平和自主决策能力。</w:t>
      </w:r>
    </w:p>
    <w:p/>
    <w:p>
      <w:r>
        <w:t>根据部队训练和演习的反馈数据，杂波抑制相关装备在高温环境下（环境温度+50°C）连续工作13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5类关键特征。</w:t>
      </w:r>
    </w:p>
    <w:p/>
    <w:p>
      <w:r>
        <w:t>装备技术状态监测是杂波抑制管理的重要手段。通过在线监测系统，可实时采集温度、振动、电流等15项参数。当参数偏离基准值超过10%时，系统自动发出预警信号。趋势分析可提前12天预测潜在故障，为预防性维修提供决策支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